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0" w:rsidRDefault="00F05210" w:rsidP="00657FEC"/>
    <w:p w:rsidR="00E93ADD" w:rsidRDefault="00E93ADD" w:rsidP="00657FEC"/>
    <w:p w:rsidR="00E93ADD" w:rsidRDefault="00E93ADD" w:rsidP="00657FEC"/>
    <w:p w:rsidR="00E93ADD" w:rsidRDefault="00E93ADD" w:rsidP="00657FEC"/>
    <w:p w:rsidR="0046654E" w:rsidRPr="0046654E" w:rsidRDefault="0046654E" w:rsidP="0046654E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46654E">
        <w:rPr>
          <w:b/>
          <w:u w:val="single"/>
        </w:rPr>
        <w:t>Wskaźniki trwania przerw w dostawie energii elektrycznej do odbiorców końcowych w roku 2015</w:t>
      </w:r>
    </w:p>
    <w:p w:rsidR="00E93ADD" w:rsidRDefault="00E93ADD" w:rsidP="00657FEC">
      <w:pPr>
        <w:rPr>
          <w:b/>
          <w:u w:val="single"/>
        </w:rPr>
      </w:pPr>
    </w:p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920"/>
        <w:gridCol w:w="1920"/>
        <w:gridCol w:w="1920"/>
        <w:gridCol w:w="1920"/>
        <w:gridCol w:w="1920"/>
      </w:tblGrid>
      <w:tr w:rsidR="00470352" w:rsidRPr="00470352" w:rsidTr="00470352">
        <w:trPr>
          <w:trHeight w:val="300"/>
        </w:trPr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SAIDI  </w:t>
            </w:r>
            <w:r w:rsidRPr="0047035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(∑ przerw planowana i nieplanowana) w                                 </w:t>
            </w:r>
            <w:r w:rsidRPr="00470352">
              <w:rPr>
                <w:rFonts w:eastAsia="Times New Roman"/>
                <w:color w:val="000000"/>
                <w:lang w:eastAsia="pl-PL"/>
              </w:rPr>
              <w:t xml:space="preserve"> [min]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SAIFI  </w:t>
            </w:r>
            <w:r w:rsidRPr="00470352">
              <w:rPr>
                <w:rFonts w:eastAsia="Times New Roman"/>
                <w:color w:val="000000"/>
                <w:lang w:eastAsia="pl-PL"/>
              </w:rPr>
              <w:t xml:space="preserve">                                                                          </w:t>
            </w:r>
            <w:r w:rsidRPr="0047035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(przerwa nieplanowana)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SAIFI  </w:t>
            </w:r>
            <w:r w:rsidRPr="00470352">
              <w:rPr>
                <w:rFonts w:eastAsia="Times New Roman"/>
                <w:color w:val="000000"/>
                <w:lang w:eastAsia="pl-PL"/>
              </w:rPr>
              <w:t xml:space="preserve">                                                                          </w:t>
            </w:r>
            <w:r w:rsidRPr="0047035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(przerwa planowana)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MAIFI</w:t>
            </w:r>
          </w:p>
        </w:tc>
      </w:tr>
      <w:tr w:rsidR="00470352" w:rsidRPr="00470352" w:rsidTr="00470352">
        <w:trPr>
          <w:trHeight w:val="300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470352" w:rsidRPr="00470352" w:rsidTr="00470352">
        <w:trPr>
          <w:trHeight w:val="300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 przerw katastrofalnych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 przerwami katastrofalnymi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bez przerw katastrofalnych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 przerwami katastrofalnymi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470352" w:rsidRPr="00470352" w:rsidTr="00470352">
        <w:trPr>
          <w:trHeight w:val="300"/>
        </w:trPr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0352" w:rsidRPr="00470352" w:rsidRDefault="00470352" w:rsidP="0047035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470352" w:rsidRPr="00470352" w:rsidTr="00470352">
        <w:trPr>
          <w:trHeight w:val="330"/>
        </w:trPr>
        <w:tc>
          <w:tcPr>
            <w:tcW w:w="3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113,208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     0,019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0,073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     0,019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352" w:rsidRPr="00470352" w:rsidRDefault="007F31D6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352" w:rsidRPr="00470352" w:rsidRDefault="00470352" w:rsidP="00470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7035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46654E" w:rsidRDefault="0046654E" w:rsidP="00657FEC"/>
    <w:p w:rsidR="0046654E" w:rsidRPr="00657FEC" w:rsidRDefault="0046654E" w:rsidP="00657FEC">
      <w:r w:rsidRPr="0046654E">
        <w:t>Przyjęto liczbę</w:t>
      </w:r>
      <w:r w:rsidR="008C14B0">
        <w:t xml:space="preserve"> odbiorców końcowych w ilości 53</w:t>
      </w:r>
      <w:bookmarkStart w:id="0" w:name="_GoBack"/>
      <w:bookmarkEnd w:id="0"/>
    </w:p>
    <w:sectPr w:rsidR="0046654E" w:rsidRPr="00657FEC" w:rsidSect="00E93ADD">
      <w:headerReference w:type="default" r:id="rId8"/>
      <w:footerReference w:type="default" r:id="rId9"/>
      <w:pgSz w:w="16838" w:h="11906" w:orient="landscape"/>
      <w:pgMar w:top="851" w:right="3402" w:bottom="851" w:left="1418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5E" w:rsidRDefault="00DF345E" w:rsidP="00283C01">
      <w:pPr>
        <w:spacing w:after="0" w:line="240" w:lineRule="auto"/>
      </w:pPr>
      <w:r>
        <w:separator/>
      </w:r>
    </w:p>
  </w:endnote>
  <w:endnote w:type="continuationSeparator" w:id="0">
    <w:p w:rsidR="00DF345E" w:rsidRDefault="00DF345E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5E" w:rsidRDefault="00DF345E" w:rsidP="00283C01">
      <w:pPr>
        <w:spacing w:after="0" w:line="240" w:lineRule="auto"/>
      </w:pPr>
      <w:r>
        <w:separator/>
      </w:r>
    </w:p>
  </w:footnote>
  <w:footnote w:type="continuationSeparator" w:id="0">
    <w:p w:rsidR="00DF345E" w:rsidRDefault="00DF345E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0F5D04"/>
    <w:rsid w:val="00132EFC"/>
    <w:rsid w:val="00185A84"/>
    <w:rsid w:val="001B3268"/>
    <w:rsid w:val="001F09BE"/>
    <w:rsid w:val="00271940"/>
    <w:rsid w:val="00276F02"/>
    <w:rsid w:val="00283C01"/>
    <w:rsid w:val="002D7C99"/>
    <w:rsid w:val="002F39E7"/>
    <w:rsid w:val="00331D87"/>
    <w:rsid w:val="0033696D"/>
    <w:rsid w:val="003710E0"/>
    <w:rsid w:val="00397F21"/>
    <w:rsid w:val="003E0C84"/>
    <w:rsid w:val="004020B2"/>
    <w:rsid w:val="0045153F"/>
    <w:rsid w:val="0046654E"/>
    <w:rsid w:val="00470352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D7302"/>
    <w:rsid w:val="006E1855"/>
    <w:rsid w:val="006E1909"/>
    <w:rsid w:val="007309C8"/>
    <w:rsid w:val="00732A9B"/>
    <w:rsid w:val="00743AA6"/>
    <w:rsid w:val="0077365B"/>
    <w:rsid w:val="007812F5"/>
    <w:rsid w:val="007922BA"/>
    <w:rsid w:val="007D2898"/>
    <w:rsid w:val="007F31D6"/>
    <w:rsid w:val="00893DEE"/>
    <w:rsid w:val="008C00F9"/>
    <w:rsid w:val="008C14B0"/>
    <w:rsid w:val="00913882"/>
    <w:rsid w:val="00955D7E"/>
    <w:rsid w:val="00957DF5"/>
    <w:rsid w:val="009B3319"/>
    <w:rsid w:val="00A23CDC"/>
    <w:rsid w:val="00A3352F"/>
    <w:rsid w:val="00A60198"/>
    <w:rsid w:val="00A74355"/>
    <w:rsid w:val="00A80375"/>
    <w:rsid w:val="00B42B5A"/>
    <w:rsid w:val="00BA38C2"/>
    <w:rsid w:val="00BD5A8A"/>
    <w:rsid w:val="00BE0B45"/>
    <w:rsid w:val="00C30177"/>
    <w:rsid w:val="00C5330A"/>
    <w:rsid w:val="00C61564"/>
    <w:rsid w:val="00C73D91"/>
    <w:rsid w:val="00CE637E"/>
    <w:rsid w:val="00CF5C8C"/>
    <w:rsid w:val="00D21E1F"/>
    <w:rsid w:val="00D571BE"/>
    <w:rsid w:val="00D66950"/>
    <w:rsid w:val="00DB7DB9"/>
    <w:rsid w:val="00DE67DB"/>
    <w:rsid w:val="00DF345E"/>
    <w:rsid w:val="00E52F42"/>
    <w:rsid w:val="00E5362E"/>
    <w:rsid w:val="00E80743"/>
    <w:rsid w:val="00E93ADD"/>
    <w:rsid w:val="00F05210"/>
    <w:rsid w:val="00F17DB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C409-8FC0-4823-B8B0-FB732F0D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22</cp:revision>
  <cp:lastPrinted>2015-05-18T11:27:00Z</cp:lastPrinted>
  <dcterms:created xsi:type="dcterms:W3CDTF">2016-01-21T08:25:00Z</dcterms:created>
  <dcterms:modified xsi:type="dcterms:W3CDTF">2016-05-24T06:48:00Z</dcterms:modified>
</cp:coreProperties>
</file>