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210" w:rsidRDefault="00F05210" w:rsidP="00657FEC">
      <w:bookmarkStart w:id="0" w:name="_GoBack"/>
      <w:bookmarkEnd w:id="0"/>
    </w:p>
    <w:p w:rsidR="00FF2236" w:rsidRDefault="00FF2236" w:rsidP="00FF2236">
      <w:pPr>
        <w:rPr>
          <w:b/>
          <w:u w:val="single"/>
        </w:rPr>
      </w:pPr>
      <w:r>
        <w:rPr>
          <w:b/>
          <w:u w:val="single"/>
        </w:rPr>
        <w:t>Procedura zmiany sprzedawcy</w:t>
      </w:r>
    </w:p>
    <w:p w:rsidR="00FF2236" w:rsidRDefault="00FF2236" w:rsidP="00FF2236">
      <w:pPr>
        <w:pStyle w:val="Akapitzlist"/>
        <w:ind w:left="0" w:hanging="10"/>
        <w:jc w:val="both"/>
      </w:pPr>
      <w:r>
        <w:t>Aby dany sprzedawca mógł sprzedawać energię elektryczną do danego Uczestnika Rynku Detalicznego (URD) na terenie SODA musi mieć zawartą umową na świadczenie usług dystrybucyjnych zwaną również Generalną Umową Dystrybucji. Ponadto każdy sprzedawca winien mieć określony Podmiot odpowiedzialny za bilansowanie handlowe (URB), z którym SODA zawiera Umowę o świadczenie usług dystrybucji (URB-SODA), umożliwiające URB pełnienie funkcji URB na obszarze swojej sieci dystrybucyjnej.</w:t>
      </w:r>
    </w:p>
    <w:p w:rsidR="00FF2236" w:rsidRDefault="00FF2236" w:rsidP="00FF2236">
      <w:pPr>
        <w:pStyle w:val="Akapitzlist"/>
        <w:ind w:left="0" w:hanging="10"/>
        <w:jc w:val="both"/>
      </w:pPr>
    </w:p>
    <w:p w:rsidR="00FF2236" w:rsidRDefault="00FF2236" w:rsidP="00FF2236">
      <w:pPr>
        <w:pStyle w:val="Akapitzlist"/>
        <w:jc w:val="both"/>
      </w:pPr>
    </w:p>
    <w:p w:rsidR="00FF2236" w:rsidRDefault="00FF2236" w:rsidP="00FF2236">
      <w:pPr>
        <w:pStyle w:val="Akapitzlist"/>
        <w:numPr>
          <w:ilvl w:val="0"/>
          <w:numId w:val="11"/>
        </w:numPr>
        <w:ind w:left="284" w:hanging="284"/>
        <w:jc w:val="both"/>
      </w:pPr>
      <w:r>
        <w:rPr>
          <w:b/>
        </w:rPr>
        <w:t>Pierwsza zmiana sprzedawcy</w:t>
      </w:r>
      <w:r>
        <w:t>, gdy URD udziela Nowemu Sprzedawcy pełnomocnictwa do działania w jego imieniu i na jego rzecz, które powinno być doręczone wraz z innymi dokumentami do SODA i dotychczasowego Sprzedawcy:</w:t>
      </w:r>
    </w:p>
    <w:p w:rsidR="00FF2236" w:rsidRDefault="00FF2236" w:rsidP="00FF2236">
      <w:pPr>
        <w:pStyle w:val="Akapitzlist"/>
        <w:numPr>
          <w:ilvl w:val="0"/>
          <w:numId w:val="12"/>
        </w:numPr>
        <w:jc w:val="both"/>
      </w:pPr>
      <w:r>
        <w:t>Nowy sprzedawca zawiera umowę sprzedaży energii elektrycznej z URD, określając w niej datę rozpoczęcia sprzedaży.</w:t>
      </w:r>
    </w:p>
    <w:p w:rsidR="00FF2236" w:rsidRDefault="00FF2236" w:rsidP="00FF2236">
      <w:pPr>
        <w:pStyle w:val="Akapitzlist"/>
        <w:numPr>
          <w:ilvl w:val="0"/>
          <w:numId w:val="12"/>
        </w:numPr>
        <w:jc w:val="both"/>
      </w:pPr>
      <w:r>
        <w:t>Nowy sprzedawca wypowiada Umowę kompleksową z dotychczasowym Sprzedawcą zgodnie z terminami zawartymi w umowie.</w:t>
      </w:r>
    </w:p>
    <w:p w:rsidR="00FF2236" w:rsidRDefault="00FF2236" w:rsidP="00FF2236">
      <w:pPr>
        <w:pStyle w:val="Akapitzlist"/>
        <w:numPr>
          <w:ilvl w:val="0"/>
          <w:numId w:val="12"/>
        </w:numPr>
        <w:jc w:val="both"/>
      </w:pPr>
      <w:r>
        <w:t xml:space="preserve"> Nowy sprzedawca dokonuje zgłoszenia zmiany sprzedawcy i doręcza je do SODA w terminie nie przekraczającym 30 dni od daty rozpoczęcia sprzedaży.</w:t>
      </w:r>
    </w:p>
    <w:p w:rsidR="00FF2236" w:rsidRDefault="00FF2236" w:rsidP="00FF2236">
      <w:pPr>
        <w:pStyle w:val="Akapitzlist"/>
        <w:numPr>
          <w:ilvl w:val="0"/>
          <w:numId w:val="12"/>
        </w:numPr>
        <w:jc w:val="both"/>
      </w:pPr>
      <w:r>
        <w:t>SODA występuje z pytaniem do dotychczasowego Sprzedawcy o skuteczność rozwiązania Umowy kompleksowej.</w:t>
      </w:r>
    </w:p>
    <w:p w:rsidR="00FF2236" w:rsidRDefault="00FF2236" w:rsidP="00FF2236">
      <w:pPr>
        <w:pStyle w:val="Akapitzlist"/>
        <w:numPr>
          <w:ilvl w:val="0"/>
          <w:numId w:val="12"/>
        </w:numPr>
        <w:jc w:val="both"/>
      </w:pPr>
      <w:r>
        <w:t xml:space="preserve">SODA weryfikuje zgłoszenie w ciągu 5 dni roboczych od daty jego wpłynięcia pod względem </w:t>
      </w:r>
      <w:proofErr w:type="spellStart"/>
      <w:r>
        <w:t>formalno</w:t>
      </w:r>
      <w:proofErr w:type="spellEnd"/>
      <w:r>
        <w:t xml:space="preserve"> – prawnym (rozwiązana umowa kompleksowa, kompletność danych na zgłoszeniu zmiany sprzedawcy, dostosowane układy pomiarowo – rozliczeniowe dla URD przyłączonych do sieci WN i SN) i potwierdza bądź odrzuca przedmiotowe zgłoszenie przygotowując odpowiedź do Nowego Sprzedawcy.</w:t>
      </w:r>
    </w:p>
    <w:p w:rsidR="00FF2236" w:rsidRDefault="00FF2236" w:rsidP="00FF2236">
      <w:pPr>
        <w:pStyle w:val="Akapitzlist"/>
        <w:numPr>
          <w:ilvl w:val="0"/>
          <w:numId w:val="12"/>
        </w:numPr>
        <w:jc w:val="both"/>
      </w:pPr>
      <w:r>
        <w:t>SODA przygotowuje Umowę o świadczenie usług dystrybucji i przesyła je Nowemu Sprzedawcy celem podpisania w imieniu i na rzecz URD.</w:t>
      </w:r>
    </w:p>
    <w:p w:rsidR="00FF2236" w:rsidRDefault="00FF2236" w:rsidP="00FF2236">
      <w:pPr>
        <w:pStyle w:val="Akapitzlist"/>
        <w:numPr>
          <w:ilvl w:val="0"/>
          <w:numId w:val="12"/>
        </w:numPr>
        <w:jc w:val="both"/>
      </w:pPr>
      <w:r>
        <w:t>SODA informuje operatora pomiarów o realizacji umów sprzedaży energii elektrycznej z nowym Sprzedawcą – informacja zawiera dane Sprzedawcy (operator pomiarów konfiguruje Miejsce Bilansowania dla nowego Sprzedawcy).</w:t>
      </w:r>
    </w:p>
    <w:p w:rsidR="00FF2236" w:rsidRDefault="00FF2236" w:rsidP="00FF2236">
      <w:pPr>
        <w:pStyle w:val="Akapitzlist"/>
        <w:numPr>
          <w:ilvl w:val="0"/>
          <w:numId w:val="12"/>
        </w:numPr>
        <w:jc w:val="both"/>
      </w:pPr>
      <w:r>
        <w:t>SODA odczytuje na dzień zmiany sprzedawcy układy pomiarowo – rozliczeniowe URD i przekazuje dane do dotychczasowego Sprzedawcy celem końcowego rozliczenia oraz do Nowego Sprzedawcy.</w:t>
      </w:r>
    </w:p>
    <w:p w:rsidR="00FF2236" w:rsidRDefault="00FF2236" w:rsidP="00FF2236">
      <w:pPr>
        <w:pStyle w:val="Akapitzlist"/>
        <w:numPr>
          <w:ilvl w:val="0"/>
          <w:numId w:val="11"/>
        </w:numPr>
        <w:ind w:left="284" w:hanging="284"/>
        <w:jc w:val="both"/>
      </w:pPr>
      <w:r>
        <w:rPr>
          <w:b/>
        </w:rPr>
        <w:t>Pierwsza zmiana sprzedawcy</w:t>
      </w:r>
      <w:r>
        <w:t xml:space="preserve"> gdy URD nie udziela Nowemu Sprzedawcy pełnomocnictwa do działania w jego imieniu i na jego rzecz</w:t>
      </w:r>
    </w:p>
    <w:p w:rsidR="00FF2236" w:rsidRDefault="00FF2236" w:rsidP="00FF2236">
      <w:pPr>
        <w:pStyle w:val="Akapitzlist"/>
        <w:numPr>
          <w:ilvl w:val="0"/>
          <w:numId w:val="12"/>
        </w:numPr>
        <w:jc w:val="both"/>
      </w:pPr>
      <w:r>
        <w:t>Nowy sprzedawca zawiera umowę sprzedaży energii elektrycznej z URD, określając w niej datę rozpoczęcia sprzedaży.</w:t>
      </w:r>
    </w:p>
    <w:p w:rsidR="00FF2236" w:rsidRDefault="00FF2236" w:rsidP="00FF2236">
      <w:pPr>
        <w:pStyle w:val="Akapitzlist"/>
        <w:numPr>
          <w:ilvl w:val="0"/>
          <w:numId w:val="12"/>
        </w:numPr>
        <w:jc w:val="both"/>
      </w:pPr>
      <w:r>
        <w:lastRenderedPageBreak/>
        <w:t>URD wypowiada Umowę kompleksową z dotychczasowym Sprzedawcą zgodnie z terminami zawartymi w umowie.</w:t>
      </w:r>
    </w:p>
    <w:p w:rsidR="00FF2236" w:rsidRDefault="00FF2236" w:rsidP="00FF2236">
      <w:pPr>
        <w:pStyle w:val="Akapitzlist"/>
        <w:numPr>
          <w:ilvl w:val="0"/>
          <w:numId w:val="12"/>
        </w:numPr>
        <w:jc w:val="both"/>
      </w:pPr>
      <w:r>
        <w:t xml:space="preserve"> Nowy sprzedawca i URD dokonują zgłoszenia zmiany sprzedawcy i doręczają je do SODA w terminie nie przekraczającym 30 dni od daty rozpoczęcia sprzedaży.</w:t>
      </w:r>
    </w:p>
    <w:p w:rsidR="00FF2236" w:rsidRDefault="00FF2236" w:rsidP="00FF2236">
      <w:pPr>
        <w:pStyle w:val="Akapitzlist"/>
        <w:numPr>
          <w:ilvl w:val="0"/>
          <w:numId w:val="12"/>
        </w:numPr>
        <w:jc w:val="both"/>
      </w:pPr>
      <w:r>
        <w:t>SODA występuje z pytaniem do dotychczasowego Sprzedawcy o skuteczność rozwiązania Umowy kompleksowej.</w:t>
      </w:r>
    </w:p>
    <w:p w:rsidR="00FF2236" w:rsidRDefault="00FF2236" w:rsidP="00FF2236">
      <w:pPr>
        <w:pStyle w:val="Akapitzlist"/>
        <w:numPr>
          <w:ilvl w:val="0"/>
          <w:numId w:val="12"/>
        </w:numPr>
        <w:jc w:val="both"/>
      </w:pPr>
      <w:r>
        <w:t xml:space="preserve">SODA weryfikuje zgłoszenie w ciągu 5 dni roboczych od daty jego wpłynięcia pod względem </w:t>
      </w:r>
      <w:proofErr w:type="spellStart"/>
      <w:r>
        <w:t>formalno</w:t>
      </w:r>
      <w:proofErr w:type="spellEnd"/>
      <w:r>
        <w:t xml:space="preserve"> – prawnym (rozwiązana umowa kompleksowa, kompletność danych na zgłoszeniu zmiany sprzedawcy, dostosowane układy pomiarowo – rozliczeniowe dla URD przyłączonych do sieci WN i SN) i potwierdza bądź odrzuca przedmiotowe zgłoszenie przygotowując odpowiedź URD i  Nowego Sprzedawcy.</w:t>
      </w:r>
    </w:p>
    <w:p w:rsidR="00FF2236" w:rsidRDefault="00FF2236" w:rsidP="00FF2236">
      <w:pPr>
        <w:pStyle w:val="Akapitzlist"/>
        <w:numPr>
          <w:ilvl w:val="0"/>
          <w:numId w:val="12"/>
        </w:numPr>
        <w:jc w:val="both"/>
      </w:pPr>
      <w:r>
        <w:t>SODA przygotowuje Umowę o świadczenie usług dystrybucji i przesyła URD celem podpisania.</w:t>
      </w:r>
    </w:p>
    <w:p w:rsidR="00FF2236" w:rsidRDefault="00FF2236" w:rsidP="00FF2236">
      <w:pPr>
        <w:pStyle w:val="Akapitzlist"/>
        <w:numPr>
          <w:ilvl w:val="0"/>
          <w:numId w:val="12"/>
        </w:numPr>
        <w:jc w:val="both"/>
      </w:pPr>
      <w:r>
        <w:t>SODA informuje operatora pomiarów o realizacji umów sprzedaży energii elektrycznej z nowym Sprzedawcą – informacja zawiera dane Sprzedawcy (operator pomiarów konfiguruje Miejsce Bilansowania dla nowego Sprzedawcy).</w:t>
      </w:r>
    </w:p>
    <w:p w:rsidR="00FF2236" w:rsidRDefault="00FF2236" w:rsidP="00FF2236">
      <w:pPr>
        <w:pStyle w:val="Akapitzlist"/>
        <w:numPr>
          <w:ilvl w:val="0"/>
          <w:numId w:val="12"/>
        </w:numPr>
        <w:jc w:val="both"/>
      </w:pPr>
      <w:r>
        <w:t>SODA odczytuje na dzień zmiany sprzedawcy układy pomiarowo – rozliczeniowe URD i przekazuje dane do dotychczasowego Sprzedawcy celem końcowego rozliczenia oraz do Nowego Sprzedawcy.</w:t>
      </w:r>
    </w:p>
    <w:p w:rsidR="00FF2236" w:rsidRDefault="00FF2236" w:rsidP="00FF2236">
      <w:pPr>
        <w:pStyle w:val="Akapitzlist"/>
        <w:ind w:left="1004"/>
        <w:jc w:val="both"/>
      </w:pPr>
    </w:p>
    <w:p w:rsidR="00FF2236" w:rsidRDefault="00FF2236" w:rsidP="00FF2236">
      <w:pPr>
        <w:pStyle w:val="Akapitzlist"/>
        <w:numPr>
          <w:ilvl w:val="0"/>
          <w:numId w:val="11"/>
        </w:numPr>
        <w:ind w:left="284" w:hanging="284"/>
        <w:jc w:val="both"/>
      </w:pPr>
      <w:r>
        <w:rPr>
          <w:b/>
        </w:rPr>
        <w:t>Kolejna zmiana sprzedawcy</w:t>
      </w:r>
      <w:r>
        <w:t xml:space="preserve"> (URD udziela Nowemu Sprzedawcy pełnomocnictwa do działania w jego imieniu i na jego rzecz, które powinno być doręczone wraz z innymi dokumentami do SODA i dotychczasowego Sprzedawcy)</w:t>
      </w:r>
    </w:p>
    <w:p w:rsidR="00FF2236" w:rsidRDefault="00FF2236" w:rsidP="00FF2236">
      <w:pPr>
        <w:pStyle w:val="Akapitzlist"/>
        <w:numPr>
          <w:ilvl w:val="0"/>
          <w:numId w:val="12"/>
        </w:numPr>
        <w:jc w:val="both"/>
      </w:pPr>
      <w:r>
        <w:t>Nowy sprzedawca zawiera umowę sprzedaży energii elektrycznej z URD, określając w niej datę rozpoczęcia sprzedaży.</w:t>
      </w:r>
    </w:p>
    <w:p w:rsidR="00FF2236" w:rsidRDefault="00FF2236" w:rsidP="00FF2236">
      <w:pPr>
        <w:pStyle w:val="Akapitzlist"/>
        <w:numPr>
          <w:ilvl w:val="0"/>
          <w:numId w:val="12"/>
        </w:numPr>
        <w:jc w:val="both"/>
      </w:pPr>
      <w:r>
        <w:t>Nowy sprzedawca wypowiada Umowę sprzedaży energii elektrycznej z dotychczasowym Sprzedawcą zgodnie z terminami zawartymi w umowie.</w:t>
      </w:r>
    </w:p>
    <w:p w:rsidR="00FF2236" w:rsidRDefault="00FF2236" w:rsidP="00FF2236">
      <w:pPr>
        <w:pStyle w:val="Akapitzlist"/>
        <w:numPr>
          <w:ilvl w:val="0"/>
          <w:numId w:val="12"/>
        </w:numPr>
        <w:jc w:val="both"/>
      </w:pPr>
      <w:r>
        <w:t xml:space="preserve"> Nowy sprzedawca dokonuje zgłoszenia zmiany sprzedawcy i doręcza je SODA w terminie nie przekraczającym 20 dni od daty rozpoczęcia sprzedaży.</w:t>
      </w:r>
    </w:p>
    <w:p w:rsidR="00FF2236" w:rsidRDefault="00FF2236" w:rsidP="00FF2236">
      <w:pPr>
        <w:pStyle w:val="Akapitzlist"/>
        <w:numPr>
          <w:ilvl w:val="0"/>
          <w:numId w:val="12"/>
        </w:numPr>
        <w:jc w:val="both"/>
      </w:pPr>
      <w:r>
        <w:t>SODA występuje z pytaniem do dotychczasowego Sprzedawcy o skuteczność rozwiązania Umowy kompleksowej.</w:t>
      </w:r>
    </w:p>
    <w:p w:rsidR="00FF2236" w:rsidRDefault="00FF2236" w:rsidP="00FF2236">
      <w:pPr>
        <w:pStyle w:val="Akapitzlist"/>
        <w:numPr>
          <w:ilvl w:val="0"/>
          <w:numId w:val="12"/>
        </w:numPr>
        <w:jc w:val="both"/>
      </w:pPr>
      <w:r>
        <w:t xml:space="preserve">SODA weryfikuje zgłoszenie w ciągu 5 dni roboczych od daty jego wpłynięcia pod względem </w:t>
      </w:r>
      <w:proofErr w:type="spellStart"/>
      <w:r>
        <w:t>formalno</w:t>
      </w:r>
      <w:proofErr w:type="spellEnd"/>
      <w:r>
        <w:t xml:space="preserve"> – prawnym (rozwiązana umowa sprzedaży energii elektrycznej oraz kompletność danych na zgłoszeniu zmiany sprzedawcy) i potwierdza bądź odrzuca przedmiotowe zgłoszenie przygotowując odpowiedź do Nowego Sprzedawcy.</w:t>
      </w:r>
    </w:p>
    <w:p w:rsidR="00FF2236" w:rsidRDefault="00FF2236" w:rsidP="00FF2236">
      <w:pPr>
        <w:pStyle w:val="Akapitzlist"/>
        <w:numPr>
          <w:ilvl w:val="0"/>
          <w:numId w:val="12"/>
        </w:numPr>
        <w:jc w:val="both"/>
      </w:pPr>
      <w:r>
        <w:t>SODA przygotowuje Aneks do Umowy o świadczenie usług dystrybucji (zmiana Sprzedawcy) i przesyła go Nowemu sprzedawcy celem podpisania w imieniu i na rzecz URD.</w:t>
      </w:r>
    </w:p>
    <w:p w:rsidR="00FF2236" w:rsidRDefault="00FF2236" w:rsidP="00FF2236">
      <w:pPr>
        <w:pStyle w:val="Akapitzlist"/>
        <w:numPr>
          <w:ilvl w:val="0"/>
          <w:numId w:val="12"/>
        </w:numPr>
        <w:jc w:val="both"/>
      </w:pPr>
      <w:r>
        <w:lastRenderedPageBreak/>
        <w:t>SODA informuje operatora pomiarów o realizacji umów sprzedaży energii elektrycznej z nowym Sprzedawcą – informacja zawiera dane Sprzedawcy (operator pomiarów konfiguruje Miejsce Bilansowania dla nowego Sprzedawcy).</w:t>
      </w:r>
    </w:p>
    <w:p w:rsidR="00FF2236" w:rsidRDefault="00FF2236" w:rsidP="00FF2236">
      <w:pPr>
        <w:pStyle w:val="Akapitzlist"/>
        <w:numPr>
          <w:ilvl w:val="0"/>
          <w:numId w:val="12"/>
        </w:numPr>
        <w:jc w:val="both"/>
      </w:pPr>
      <w:r>
        <w:t>SODA odczytuje na dzień zmiany sprzedawcy układy pomiarowo – rozliczeniowe URD i przekazuje dane do dotychczasowego Sprzedawcy celem końcowego rozliczenia oraz do Nowego Sprzedawcy.</w:t>
      </w:r>
    </w:p>
    <w:p w:rsidR="00FF2236" w:rsidRDefault="00FF2236" w:rsidP="00FF2236">
      <w:pPr>
        <w:pStyle w:val="Akapitzlist"/>
        <w:numPr>
          <w:ilvl w:val="0"/>
          <w:numId w:val="11"/>
        </w:numPr>
        <w:ind w:left="284" w:hanging="284"/>
        <w:jc w:val="both"/>
      </w:pPr>
      <w:r>
        <w:rPr>
          <w:b/>
        </w:rPr>
        <w:t>Kolejna zmiana sprzedawcy</w:t>
      </w:r>
      <w:r>
        <w:t xml:space="preserve"> (URD nie udziela Nowemu Sprzedawcy pełnomocnictwa do działania w jego imieniu i na jego rzecz)</w:t>
      </w:r>
    </w:p>
    <w:p w:rsidR="00FF2236" w:rsidRDefault="00FF2236" w:rsidP="00FF2236">
      <w:pPr>
        <w:pStyle w:val="Akapitzlist"/>
        <w:numPr>
          <w:ilvl w:val="0"/>
          <w:numId w:val="12"/>
        </w:numPr>
        <w:jc w:val="both"/>
      </w:pPr>
      <w:r>
        <w:t>Nowy sprzedawca zawiera umowę sprzedaży energii elektrycznej z URD, określając w niej datę rozpoczęcia sprzedaży.</w:t>
      </w:r>
    </w:p>
    <w:p w:rsidR="00FF2236" w:rsidRDefault="00FF2236" w:rsidP="00FF2236">
      <w:pPr>
        <w:pStyle w:val="Akapitzlist"/>
        <w:numPr>
          <w:ilvl w:val="0"/>
          <w:numId w:val="12"/>
        </w:numPr>
        <w:jc w:val="both"/>
      </w:pPr>
      <w:r>
        <w:t>URD wypowiada Umowę sprzedaży energii elektrycznej z dotychczasowym Sprzedawcą zgodnie z terminami zawartymi w umowie.</w:t>
      </w:r>
    </w:p>
    <w:p w:rsidR="00FF2236" w:rsidRDefault="00FF2236" w:rsidP="00FF2236">
      <w:pPr>
        <w:pStyle w:val="Akapitzlist"/>
        <w:numPr>
          <w:ilvl w:val="0"/>
          <w:numId w:val="12"/>
        </w:numPr>
        <w:jc w:val="both"/>
      </w:pPr>
      <w:r>
        <w:t xml:space="preserve"> Nowy sprzedawca i URD dokonują zgłoszenia zmiany sprzedawcy i doręczają je do SODA w terminie nie przekraczającym 20  dni od daty rozpoczęcia sprzedaży.</w:t>
      </w:r>
    </w:p>
    <w:p w:rsidR="00FF2236" w:rsidRDefault="00FF2236" w:rsidP="00FF2236">
      <w:pPr>
        <w:pStyle w:val="Akapitzlist"/>
        <w:numPr>
          <w:ilvl w:val="0"/>
          <w:numId w:val="12"/>
        </w:numPr>
        <w:jc w:val="both"/>
      </w:pPr>
      <w:r>
        <w:t>SODA występuje z pytaniem do dotychczasowego Sprzedawcy o skuteczność rozwiązania Umowy sprzedaży energii elektrycznej.</w:t>
      </w:r>
    </w:p>
    <w:p w:rsidR="00FF2236" w:rsidRDefault="00FF2236" w:rsidP="00FF2236">
      <w:pPr>
        <w:pStyle w:val="Akapitzlist"/>
        <w:numPr>
          <w:ilvl w:val="0"/>
          <w:numId w:val="12"/>
        </w:numPr>
        <w:jc w:val="both"/>
      </w:pPr>
      <w:r>
        <w:t xml:space="preserve">SODA weryfikuje zgłoszenie w ciągu 5 dni roboczych od daty jego wpłynięcia pod względem </w:t>
      </w:r>
      <w:proofErr w:type="spellStart"/>
      <w:r>
        <w:t>formalno</w:t>
      </w:r>
      <w:proofErr w:type="spellEnd"/>
      <w:r>
        <w:t xml:space="preserve"> – prawnym (rozwiązana umowa sprzedaży energii elektrycznej oraz kompletność danych na zgłoszeniu zmiany sprzedawcy) i potwierdza bądź odrzuca przedmiotowe zgłoszenie przygotowując odpowiedź URD i  Nowego Sprzedawcy.</w:t>
      </w:r>
    </w:p>
    <w:p w:rsidR="00FF2236" w:rsidRDefault="00FF2236" w:rsidP="00FF2236">
      <w:pPr>
        <w:pStyle w:val="Akapitzlist"/>
        <w:numPr>
          <w:ilvl w:val="0"/>
          <w:numId w:val="12"/>
        </w:numPr>
        <w:jc w:val="both"/>
      </w:pPr>
      <w:r>
        <w:t>SODA przygotowuje Aneks do Umowy o świadczenie usług dystrybucji (zmiana Sprzedawcy) i przesyła URD celem podpisania.</w:t>
      </w:r>
    </w:p>
    <w:p w:rsidR="00FF2236" w:rsidRDefault="00FF2236" w:rsidP="00FF2236">
      <w:pPr>
        <w:pStyle w:val="Akapitzlist"/>
        <w:numPr>
          <w:ilvl w:val="0"/>
          <w:numId w:val="12"/>
        </w:numPr>
        <w:jc w:val="both"/>
      </w:pPr>
      <w:r>
        <w:t>SODA informuje operatora pomiarów o realizacji umów sprzedaży energii elektrycznej z nowym Sprzedawcą – informacja zawiera dane Sprzedawcy (operator pomiarów konfiguruje Miejsce Bilansowania dla nowego Sprzedawcy).</w:t>
      </w:r>
    </w:p>
    <w:p w:rsidR="00FF2236" w:rsidRDefault="00FF2236" w:rsidP="00FF2236">
      <w:pPr>
        <w:pStyle w:val="Akapitzlist"/>
        <w:numPr>
          <w:ilvl w:val="0"/>
          <w:numId w:val="12"/>
        </w:numPr>
        <w:jc w:val="both"/>
      </w:pPr>
      <w:r>
        <w:t>SODA odczytuje na dzień zmiany sprzedawcy układy pomiarowo – rozliczeniowe URD i przekazuje dane do dotychczasowego Sprzedawcy celem końcowego rozliczenia oraz do Nowego Sprzedawcy.</w:t>
      </w:r>
    </w:p>
    <w:p w:rsidR="00F05210" w:rsidRPr="00657FEC" w:rsidRDefault="00F05210" w:rsidP="00657FEC"/>
    <w:sectPr w:rsidR="00F05210" w:rsidRPr="00657FEC" w:rsidSect="006817F5">
      <w:headerReference w:type="default" r:id="rId8"/>
      <w:footerReference w:type="default" r:id="rId9"/>
      <w:pgSz w:w="11906" w:h="16838"/>
      <w:pgMar w:top="3402" w:right="851" w:bottom="1418" w:left="851" w:header="709" w:footer="18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7F4" w:rsidRDefault="00F317F4" w:rsidP="00283C01">
      <w:pPr>
        <w:spacing w:after="0" w:line="240" w:lineRule="auto"/>
      </w:pPr>
      <w:r>
        <w:separator/>
      </w:r>
    </w:p>
  </w:endnote>
  <w:endnote w:type="continuationSeparator" w:id="0">
    <w:p w:rsidR="00F317F4" w:rsidRDefault="00F317F4" w:rsidP="0028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01" w:rsidRDefault="0045153F" w:rsidP="002D7C99">
    <w:pPr>
      <w:pStyle w:val="Stopka"/>
    </w:pPr>
    <w:r>
      <w:rPr>
        <w:noProof/>
        <w:lang w:eastAsia="pl-PL"/>
      </w:rPr>
      <mc:AlternateContent>
        <mc:Choice Requires="wps">
          <w:drawing>
            <wp:anchor distT="0" distB="0" distL="114300" distR="114300" simplePos="0" relativeHeight="251665408" behindDoc="0" locked="0" layoutInCell="1" allowOverlap="1" wp14:anchorId="5FEB633D" wp14:editId="644B0A34">
              <wp:simplePos x="0" y="0"/>
              <wp:positionH relativeFrom="column">
                <wp:posOffset>12065</wp:posOffset>
              </wp:positionH>
              <wp:positionV relativeFrom="paragraph">
                <wp:posOffset>168910</wp:posOffset>
              </wp:positionV>
              <wp:extent cx="2038350" cy="968375"/>
              <wp:effectExtent l="0" t="0" r="0" b="317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968375"/>
                      </a:xfrm>
                      <a:prstGeom prst="rect">
                        <a:avLst/>
                      </a:prstGeom>
                      <a:noFill/>
                      <a:ln w="9525">
                        <a:noFill/>
                        <a:miter lim="800000"/>
                        <a:headEnd/>
                        <a:tailEnd/>
                      </a:ln>
                    </wps:spPr>
                    <wps:txbx>
                      <w:txbxContent>
                        <w:p w:rsidR="00C5330A" w:rsidRPr="00C5330A" w:rsidRDefault="00CE637E" w:rsidP="00C5330A">
                          <w:pPr>
                            <w:spacing w:after="0" w:line="240" w:lineRule="auto"/>
                            <w:rPr>
                              <w:b/>
                              <w:color w:val="2B2953"/>
                              <w:sz w:val="16"/>
                            </w:rPr>
                          </w:pPr>
                          <w:r>
                            <w:rPr>
                              <w:b/>
                              <w:color w:val="2B2953"/>
                              <w:sz w:val="16"/>
                            </w:rPr>
                            <w:t>C</w:t>
                          </w:r>
                          <w:r w:rsidRPr="00CE637E">
                            <w:rPr>
                              <w:b/>
                              <w:color w:val="2B2953"/>
                              <w:sz w:val="16"/>
                            </w:rPr>
                            <w:t>IECH Soda Polska S.A.</w:t>
                          </w:r>
                        </w:p>
                        <w:p w:rsidR="00CE637E" w:rsidRPr="00CE637E" w:rsidRDefault="00CE637E" w:rsidP="00CE637E">
                          <w:pPr>
                            <w:spacing w:after="0" w:line="240" w:lineRule="auto"/>
                            <w:rPr>
                              <w:color w:val="2B2953"/>
                              <w:sz w:val="16"/>
                            </w:rPr>
                          </w:pPr>
                          <w:r w:rsidRPr="00CE637E">
                            <w:rPr>
                              <w:color w:val="2B2953"/>
                              <w:sz w:val="16"/>
                            </w:rPr>
                            <w:t>ul. Fabryczna 4</w:t>
                          </w:r>
                        </w:p>
                        <w:p w:rsidR="00CE637E" w:rsidRDefault="00CE637E" w:rsidP="00CE637E">
                          <w:pPr>
                            <w:spacing w:after="0" w:line="240" w:lineRule="auto"/>
                            <w:rPr>
                              <w:color w:val="2B2953"/>
                              <w:sz w:val="16"/>
                            </w:rPr>
                          </w:pPr>
                          <w:r w:rsidRPr="00CE637E">
                            <w:rPr>
                              <w:color w:val="2B2953"/>
                              <w:sz w:val="16"/>
                            </w:rPr>
                            <w:t>88-101 Inowrocław</w:t>
                          </w:r>
                        </w:p>
                        <w:p w:rsidR="00CE637E" w:rsidRPr="00CE637E" w:rsidRDefault="00CE637E" w:rsidP="00CE637E">
                          <w:pPr>
                            <w:spacing w:after="0" w:line="240" w:lineRule="auto"/>
                            <w:rPr>
                              <w:color w:val="2B2953"/>
                              <w:sz w:val="16"/>
                            </w:rPr>
                          </w:pPr>
                          <w:r w:rsidRPr="00CE637E">
                            <w:rPr>
                              <w:color w:val="2B2953"/>
                              <w:sz w:val="16"/>
                            </w:rPr>
                            <w:t>tel. (+48 52) 354 15 00</w:t>
                          </w:r>
                        </w:p>
                        <w:p w:rsidR="00CE637E" w:rsidRPr="00CE637E" w:rsidRDefault="00CE637E" w:rsidP="00CE637E">
                          <w:pPr>
                            <w:spacing w:after="0" w:line="240" w:lineRule="auto"/>
                            <w:rPr>
                              <w:color w:val="2B2953"/>
                              <w:sz w:val="16"/>
                            </w:rPr>
                          </w:pPr>
                          <w:r>
                            <w:rPr>
                              <w:color w:val="2B2953"/>
                              <w:sz w:val="16"/>
                            </w:rPr>
                            <w:t>faks (+48 52) 353 70 43</w:t>
                          </w:r>
                        </w:p>
                        <w:p w:rsidR="00C5330A" w:rsidRPr="00C5330A" w:rsidRDefault="00055CC7" w:rsidP="00CE637E">
                          <w:pPr>
                            <w:spacing w:after="0" w:line="240" w:lineRule="auto"/>
                            <w:rPr>
                              <w:color w:val="2B2953"/>
                              <w:sz w:val="16"/>
                            </w:rPr>
                          </w:pPr>
                          <w:r>
                            <w:rPr>
                              <w:color w:val="2B2953"/>
                              <w:sz w:val="16"/>
                            </w:rPr>
                            <w:t>csp</w:t>
                          </w:r>
                          <w:r w:rsidR="00CE637E" w:rsidRPr="00CE637E">
                            <w:rPr>
                              <w:color w:val="2B2953"/>
                              <w:sz w:val="16"/>
                            </w:rPr>
                            <w:t xml:space="preserve">@ciechgroup.com </w:t>
                          </w:r>
                          <w:r>
                            <w:rPr>
                              <w:color w:val="2B2953"/>
                              <w:sz w:val="16"/>
                            </w:rPr>
                            <w:br/>
                          </w:r>
                          <w:r w:rsidR="00C5330A" w:rsidRPr="00C5330A">
                            <w:rPr>
                              <w:color w:val="2B2953"/>
                              <w:sz w:val="16"/>
                            </w:rPr>
                            <w:t>www.ciechgroup.com</w:t>
                          </w:r>
                        </w:p>
                      </w:txbxContent>
                    </wps:txbx>
                    <wps:bodyPr rot="0" vert="horz" wrap="square" lIns="0" tIns="0" rIns="0" bIns="0" anchor="t" anchorCtr="0">
                      <a:noAutofit/>
                    </wps:bodyPr>
                  </wps:wsp>
                </a:graphicData>
              </a:graphic>
            </wp:anchor>
          </w:drawing>
        </mc:Choice>
        <mc:Fallback>
          <w:pict>
            <v:shapetype w14:anchorId="5FEB633D" id="_x0000_t202" coordsize="21600,21600" o:spt="202" path="m,l,21600r21600,l21600,xe">
              <v:stroke joinstyle="miter"/>
              <v:path gradientshapeok="t" o:connecttype="rect"/>
            </v:shapetype>
            <v:shape id="Pole tekstowe 2" o:spid="_x0000_s1026" type="#_x0000_t202" style="position:absolute;margin-left:.95pt;margin-top:13.3pt;width:160.5pt;height:76.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" filled="f" stroked="f">
              <v:textbox inset="0,0,0,0">
                <w:txbxContent>
                  <w:p w:rsidR="00C5330A" w:rsidRPr="00C5330A" w:rsidRDefault="00CE637E" w:rsidP="00C5330A">
                    <w:pPr>
                      <w:spacing w:after="0" w:line="240" w:lineRule="auto"/>
                      <w:rPr>
                        <w:b/>
                        <w:color w:val="2B2953"/>
                        <w:sz w:val="16"/>
                      </w:rPr>
                    </w:pPr>
                    <w:r>
                      <w:rPr>
                        <w:b/>
                        <w:color w:val="2B2953"/>
                        <w:sz w:val="16"/>
                      </w:rPr>
                      <w:t>C</w:t>
                    </w:r>
                    <w:r w:rsidRPr="00CE637E">
                      <w:rPr>
                        <w:b/>
                        <w:color w:val="2B2953"/>
                        <w:sz w:val="16"/>
                      </w:rPr>
                      <w:t>IECH Soda Polska S.A.</w:t>
                    </w:r>
                  </w:p>
                  <w:p w:rsidR="00CE637E" w:rsidRPr="00CE637E" w:rsidRDefault="00CE637E" w:rsidP="00CE637E">
                    <w:pPr>
                      <w:spacing w:after="0" w:line="240" w:lineRule="auto"/>
                      <w:rPr>
                        <w:color w:val="2B2953"/>
                        <w:sz w:val="16"/>
                      </w:rPr>
                    </w:pPr>
                    <w:r w:rsidRPr="00CE637E">
                      <w:rPr>
                        <w:color w:val="2B2953"/>
                        <w:sz w:val="16"/>
                      </w:rPr>
                      <w:t>ul. Fabryczna 4</w:t>
                    </w:r>
                  </w:p>
                  <w:p w:rsidR="00CE637E" w:rsidRDefault="00CE637E" w:rsidP="00CE637E">
                    <w:pPr>
                      <w:spacing w:after="0" w:line="240" w:lineRule="auto"/>
                      <w:rPr>
                        <w:color w:val="2B2953"/>
                        <w:sz w:val="16"/>
                      </w:rPr>
                    </w:pPr>
                    <w:r w:rsidRPr="00CE637E">
                      <w:rPr>
                        <w:color w:val="2B2953"/>
                        <w:sz w:val="16"/>
                      </w:rPr>
                      <w:t>88-101 Inowrocław</w:t>
                    </w:r>
                  </w:p>
                  <w:p w:rsidR="00CE637E" w:rsidRPr="00CE637E" w:rsidRDefault="00CE637E" w:rsidP="00CE637E">
                    <w:pPr>
                      <w:spacing w:after="0" w:line="240" w:lineRule="auto"/>
                      <w:rPr>
                        <w:color w:val="2B2953"/>
                        <w:sz w:val="16"/>
                      </w:rPr>
                    </w:pPr>
                    <w:r w:rsidRPr="00CE637E">
                      <w:rPr>
                        <w:color w:val="2B2953"/>
                        <w:sz w:val="16"/>
                      </w:rPr>
                      <w:t>tel. (+48 52) 354 15 00</w:t>
                    </w:r>
                  </w:p>
                  <w:p w:rsidR="00CE637E" w:rsidRPr="00CE637E" w:rsidRDefault="00CE637E" w:rsidP="00CE637E">
                    <w:pPr>
                      <w:spacing w:after="0" w:line="240" w:lineRule="auto"/>
                      <w:rPr>
                        <w:color w:val="2B2953"/>
                        <w:sz w:val="16"/>
                      </w:rPr>
                    </w:pPr>
                    <w:r>
                      <w:rPr>
                        <w:color w:val="2B2953"/>
                        <w:sz w:val="16"/>
                      </w:rPr>
                      <w:t>faks (+48 52) 353 70 43</w:t>
                    </w:r>
                  </w:p>
                  <w:p w:rsidR="00C5330A" w:rsidRPr="00C5330A" w:rsidRDefault="00055CC7" w:rsidP="00CE637E">
                    <w:pPr>
                      <w:spacing w:after="0" w:line="240" w:lineRule="auto"/>
                      <w:rPr>
                        <w:color w:val="2B2953"/>
                        <w:sz w:val="16"/>
                      </w:rPr>
                    </w:pPr>
                    <w:r>
                      <w:rPr>
                        <w:color w:val="2B2953"/>
                        <w:sz w:val="16"/>
                      </w:rPr>
                      <w:t>csp</w:t>
                    </w:r>
                    <w:r w:rsidR="00CE637E" w:rsidRPr="00CE637E">
                      <w:rPr>
                        <w:color w:val="2B2953"/>
                        <w:sz w:val="16"/>
                      </w:rPr>
                      <w:t xml:space="preserve">@ciechgroup.com </w:t>
                    </w:r>
                    <w:r>
                      <w:rPr>
                        <w:color w:val="2B2953"/>
                        <w:sz w:val="16"/>
                      </w:rPr>
                      <w:br/>
                    </w:r>
                    <w:r w:rsidR="00C5330A" w:rsidRPr="00C5330A">
                      <w:rPr>
                        <w:color w:val="2B2953"/>
                        <w:sz w:val="16"/>
                      </w:rPr>
                      <w:t>www.ciechgroup.com</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3F75DAD5" wp14:editId="2758E157">
              <wp:simplePos x="0" y="0"/>
              <wp:positionH relativeFrom="page">
                <wp:posOffset>5040630</wp:posOffset>
              </wp:positionH>
              <wp:positionV relativeFrom="paragraph">
                <wp:posOffset>180340</wp:posOffset>
              </wp:positionV>
              <wp:extent cx="2037600" cy="968400"/>
              <wp:effectExtent l="0" t="0" r="1270" b="3175"/>
              <wp:wrapNone/>
              <wp:docPr id="19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600" cy="968400"/>
                      </a:xfrm>
                      <a:prstGeom prst="rect">
                        <a:avLst/>
                      </a:prstGeom>
                      <a:noFill/>
                      <a:ln w="9525">
                        <a:noFill/>
                        <a:miter lim="800000"/>
                        <a:headEnd/>
                        <a:tailEnd/>
                      </a:ln>
                    </wps:spPr>
                    <wps:txbx>
                      <w:txbxContent>
                        <w:p w:rsidR="00732A9B" w:rsidRDefault="00732A9B" w:rsidP="00732A9B">
                          <w:pPr>
                            <w:spacing w:after="0" w:line="240" w:lineRule="auto"/>
                            <w:rPr>
                              <w:color w:val="2B2953"/>
                              <w:sz w:val="16"/>
                            </w:rPr>
                          </w:pPr>
                        </w:p>
                        <w:p w:rsidR="00732A9B" w:rsidRPr="00C5330A" w:rsidRDefault="00732A9B" w:rsidP="00732A9B">
                          <w:pPr>
                            <w:spacing w:after="0" w:line="240" w:lineRule="auto"/>
                            <w:rPr>
                              <w:color w:val="2B2953"/>
                              <w:sz w:val="16"/>
                            </w:rPr>
                          </w:pPr>
                          <w:r w:rsidRPr="00C5330A">
                            <w:rPr>
                              <w:color w:val="2B2953"/>
                              <w:sz w:val="16"/>
                            </w:rPr>
                            <w:t>Rejestr przedsiębiorców:</w:t>
                          </w:r>
                        </w:p>
                        <w:p w:rsidR="00CE637E" w:rsidRDefault="00CE637E" w:rsidP="00C5330A">
                          <w:pPr>
                            <w:spacing w:after="0" w:line="240" w:lineRule="auto"/>
                            <w:rPr>
                              <w:color w:val="2B2953"/>
                              <w:sz w:val="16"/>
                            </w:rPr>
                          </w:pPr>
                          <w:r w:rsidRPr="00CE637E">
                            <w:rPr>
                              <w:color w:val="2B2953"/>
                              <w:sz w:val="16"/>
                            </w:rPr>
                            <w:t>Sąd Rejonowy w Bydgoszczy, XIII Wydział Gospodarczy Krajowego Rejestru Sądowego</w:t>
                          </w:r>
                        </w:p>
                        <w:p w:rsidR="00271940" w:rsidRDefault="00732A9B" w:rsidP="00C5330A">
                          <w:pPr>
                            <w:spacing w:after="0" w:line="240" w:lineRule="auto"/>
                            <w:rPr>
                              <w:color w:val="2B2953"/>
                              <w:sz w:val="16"/>
                            </w:rPr>
                          </w:pPr>
                          <w:r>
                            <w:rPr>
                              <w:color w:val="2B2953"/>
                              <w:sz w:val="16"/>
                            </w:rPr>
                            <w:t xml:space="preserve">KRS: </w:t>
                          </w:r>
                          <w:r w:rsidR="00CE637E" w:rsidRPr="00CE637E">
                            <w:rPr>
                              <w:color w:val="2B2953"/>
                              <w:sz w:val="16"/>
                            </w:rPr>
                            <w:t>0000423633</w:t>
                          </w:r>
                        </w:p>
                        <w:p w:rsidR="0077365B" w:rsidRDefault="0077365B" w:rsidP="00C5330A">
                          <w:pPr>
                            <w:spacing w:after="0" w:line="240" w:lineRule="auto"/>
                            <w:rPr>
                              <w:color w:val="2B2953"/>
                              <w:sz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5DAD5" id="_x0000_s1027" type="#_x0000_t202" style="position:absolute;margin-left:396.9pt;margin-top:14.2pt;width:160.45pt;height:76.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" filled="f" stroked="f">
              <v:textbox inset="0,0,0,0">
                <w:txbxContent>
                  <w:p w:rsidR="00732A9B" w:rsidRDefault="00732A9B" w:rsidP="00732A9B">
                    <w:pPr>
                      <w:spacing w:after="0" w:line="240" w:lineRule="auto"/>
                      <w:rPr>
                        <w:color w:val="2B2953"/>
                        <w:sz w:val="16"/>
                      </w:rPr>
                    </w:pPr>
                  </w:p>
                  <w:p w:rsidR="00732A9B" w:rsidRPr="00C5330A" w:rsidRDefault="00732A9B" w:rsidP="00732A9B">
                    <w:pPr>
                      <w:spacing w:after="0" w:line="240" w:lineRule="auto"/>
                      <w:rPr>
                        <w:color w:val="2B2953"/>
                        <w:sz w:val="16"/>
                      </w:rPr>
                    </w:pPr>
                    <w:r w:rsidRPr="00C5330A">
                      <w:rPr>
                        <w:color w:val="2B2953"/>
                        <w:sz w:val="16"/>
                      </w:rPr>
                      <w:t>Rejestr przedsiębiorców:</w:t>
                    </w:r>
                  </w:p>
                  <w:p w:rsidR="00CE637E" w:rsidRDefault="00CE637E" w:rsidP="00C5330A">
                    <w:pPr>
                      <w:spacing w:after="0" w:line="240" w:lineRule="auto"/>
                      <w:rPr>
                        <w:color w:val="2B2953"/>
                        <w:sz w:val="16"/>
                      </w:rPr>
                    </w:pPr>
                    <w:r w:rsidRPr="00CE637E">
                      <w:rPr>
                        <w:color w:val="2B2953"/>
                        <w:sz w:val="16"/>
                      </w:rPr>
                      <w:t>Sąd Rejonowy w Bydgoszczy, XIII Wydział Gospodarczy Krajowego Rejestru Sądowego</w:t>
                    </w:r>
                  </w:p>
                  <w:p w:rsidR="00271940" w:rsidRDefault="00732A9B" w:rsidP="00C5330A">
                    <w:pPr>
                      <w:spacing w:after="0" w:line="240" w:lineRule="auto"/>
                      <w:rPr>
                        <w:color w:val="2B2953"/>
                        <w:sz w:val="16"/>
                      </w:rPr>
                    </w:pPr>
                    <w:r>
                      <w:rPr>
                        <w:color w:val="2B2953"/>
                        <w:sz w:val="16"/>
                      </w:rPr>
                      <w:t xml:space="preserve">KRS: </w:t>
                    </w:r>
                    <w:r w:rsidR="00CE637E" w:rsidRPr="00CE637E">
                      <w:rPr>
                        <w:color w:val="2B2953"/>
                        <w:sz w:val="16"/>
                      </w:rPr>
                      <w:t>0000423633</w:t>
                    </w:r>
                  </w:p>
                  <w:p w:rsidR="0077365B" w:rsidRDefault="0077365B" w:rsidP="00C5330A">
                    <w:pPr>
                      <w:spacing w:after="0" w:line="240" w:lineRule="auto"/>
                      <w:rPr>
                        <w:color w:val="2B2953"/>
                        <w:sz w:val="16"/>
                      </w:rPr>
                    </w:pPr>
                  </w:p>
                </w:txbxContent>
              </v:textbox>
              <w10:wrap anchorx="page"/>
            </v:shape>
          </w:pict>
        </mc:Fallback>
      </mc:AlternateContent>
    </w:r>
    <w:r>
      <w:rPr>
        <w:noProof/>
        <w:lang w:eastAsia="pl-PL"/>
      </w:rPr>
      <mc:AlternateContent>
        <mc:Choice Requires="wps">
          <w:drawing>
            <wp:anchor distT="0" distB="0" distL="114300" distR="114300" simplePos="0" relativeHeight="251667456" behindDoc="0" locked="0" layoutInCell="1" allowOverlap="1" wp14:anchorId="59537310" wp14:editId="71720D51">
              <wp:simplePos x="0" y="0"/>
              <wp:positionH relativeFrom="column">
                <wp:posOffset>2269490</wp:posOffset>
              </wp:positionH>
              <wp:positionV relativeFrom="paragraph">
                <wp:posOffset>168910</wp:posOffset>
              </wp:positionV>
              <wp:extent cx="2135505" cy="968375"/>
              <wp:effectExtent l="0" t="0" r="0" b="3175"/>
              <wp:wrapNone/>
              <wp:docPr id="19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968375"/>
                      </a:xfrm>
                      <a:prstGeom prst="rect">
                        <a:avLst/>
                      </a:prstGeom>
                      <a:noFill/>
                      <a:ln w="9525">
                        <a:noFill/>
                        <a:miter lim="800000"/>
                        <a:headEnd/>
                        <a:tailEnd/>
                      </a:ln>
                    </wps:spPr>
                    <wps:txbx>
                      <w:txbxContent>
                        <w:p w:rsidR="00732A9B" w:rsidRDefault="00732A9B" w:rsidP="00732A9B">
                          <w:pPr>
                            <w:spacing w:after="0" w:line="240" w:lineRule="auto"/>
                            <w:rPr>
                              <w:color w:val="2B2953"/>
                              <w:sz w:val="16"/>
                            </w:rPr>
                          </w:pPr>
                        </w:p>
                        <w:p w:rsidR="00732A9B" w:rsidRPr="00271940" w:rsidRDefault="00732A9B" w:rsidP="00732A9B">
                          <w:pPr>
                            <w:spacing w:after="0" w:line="240" w:lineRule="auto"/>
                            <w:rPr>
                              <w:color w:val="2B2953"/>
                              <w:sz w:val="16"/>
                            </w:rPr>
                          </w:pPr>
                          <w:r w:rsidRPr="00271940">
                            <w:rPr>
                              <w:color w:val="2B2953"/>
                              <w:sz w:val="16"/>
                            </w:rPr>
                            <w:t xml:space="preserve">REGON: </w:t>
                          </w:r>
                          <w:r w:rsidR="000B3EDA" w:rsidRPr="000B3EDA">
                            <w:rPr>
                              <w:color w:val="2B2953"/>
                              <w:sz w:val="16"/>
                            </w:rPr>
                            <w:t>140777645</w:t>
                          </w:r>
                        </w:p>
                        <w:p w:rsidR="00732A9B" w:rsidRDefault="00732A9B" w:rsidP="00C5330A">
                          <w:pPr>
                            <w:spacing w:after="0" w:line="240" w:lineRule="auto"/>
                            <w:rPr>
                              <w:color w:val="2B2953"/>
                              <w:sz w:val="16"/>
                            </w:rPr>
                          </w:pPr>
                          <w:r w:rsidRPr="00271940">
                            <w:rPr>
                              <w:color w:val="2B2953"/>
                              <w:sz w:val="16"/>
                            </w:rPr>
                            <w:t xml:space="preserve">NIP: </w:t>
                          </w:r>
                          <w:r w:rsidR="00CE637E" w:rsidRPr="00CE637E">
                            <w:rPr>
                              <w:color w:val="2B2953"/>
                              <w:sz w:val="16"/>
                            </w:rPr>
                            <w:t>525-238-21-27</w:t>
                          </w:r>
                        </w:p>
                        <w:p w:rsidR="00732A9B" w:rsidRDefault="00732A9B" w:rsidP="00C5330A">
                          <w:pPr>
                            <w:spacing w:after="0" w:line="240" w:lineRule="auto"/>
                            <w:rPr>
                              <w:color w:val="2B2953"/>
                              <w:sz w:val="16"/>
                            </w:rPr>
                          </w:pPr>
                        </w:p>
                        <w:p w:rsidR="00C5330A" w:rsidRPr="00C5330A" w:rsidRDefault="00C5330A" w:rsidP="00C5330A">
                          <w:pPr>
                            <w:spacing w:after="0" w:line="240" w:lineRule="auto"/>
                            <w:rPr>
                              <w:color w:val="2B2953"/>
                              <w:sz w:val="16"/>
                            </w:rPr>
                          </w:pPr>
                          <w:r w:rsidRPr="00C5330A">
                            <w:rPr>
                              <w:color w:val="2B2953"/>
                              <w:sz w:val="16"/>
                            </w:rPr>
                            <w:t>Kapitał zakładowy:</w:t>
                          </w:r>
                        </w:p>
                        <w:p w:rsidR="00C5330A" w:rsidRPr="00C5330A" w:rsidRDefault="00CE637E" w:rsidP="00CE637E">
                          <w:pPr>
                            <w:spacing w:after="0" w:line="240" w:lineRule="auto"/>
                            <w:rPr>
                              <w:color w:val="2B2953"/>
                              <w:sz w:val="16"/>
                            </w:rPr>
                          </w:pPr>
                          <w:r w:rsidRPr="00CE637E">
                            <w:rPr>
                              <w:color w:val="2B2953"/>
                              <w:sz w:val="16"/>
                            </w:rPr>
                            <w:t>669 050 000,00 zł (wpłacony w całości)</w:t>
                          </w:r>
                        </w:p>
                      </w:txbxContent>
                    </wps:txbx>
                    <wps:bodyPr rot="0" vert="horz" wrap="square" lIns="0" tIns="0" rIns="0" bIns="0" anchor="t" anchorCtr="0">
                      <a:noAutofit/>
                    </wps:bodyPr>
                  </wps:wsp>
                </a:graphicData>
              </a:graphic>
            </wp:anchor>
          </w:drawing>
        </mc:Choice>
        <mc:Fallback>
          <w:pict>
            <v:shape w14:anchorId="59537310" id="_x0000_s1028" type="#_x0000_t202" style="position:absolute;margin-left:178.7pt;margin-top:13.3pt;width:168.15pt;height:7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" filled="f" stroked="f">
              <v:textbox inset="0,0,0,0">
                <w:txbxContent>
                  <w:p w:rsidR="00732A9B" w:rsidRDefault="00732A9B" w:rsidP="00732A9B">
                    <w:pPr>
                      <w:spacing w:after="0" w:line="240" w:lineRule="auto"/>
                      <w:rPr>
                        <w:color w:val="2B2953"/>
                        <w:sz w:val="16"/>
                      </w:rPr>
                    </w:pPr>
                  </w:p>
                  <w:p w:rsidR="00732A9B" w:rsidRPr="00271940" w:rsidRDefault="00732A9B" w:rsidP="00732A9B">
                    <w:pPr>
                      <w:spacing w:after="0" w:line="240" w:lineRule="auto"/>
                      <w:rPr>
                        <w:color w:val="2B2953"/>
                        <w:sz w:val="16"/>
                      </w:rPr>
                    </w:pPr>
                    <w:r w:rsidRPr="00271940">
                      <w:rPr>
                        <w:color w:val="2B2953"/>
                        <w:sz w:val="16"/>
                      </w:rPr>
                      <w:t xml:space="preserve">REGON: </w:t>
                    </w:r>
                    <w:r w:rsidR="000B3EDA" w:rsidRPr="000B3EDA">
                      <w:rPr>
                        <w:color w:val="2B2953"/>
                        <w:sz w:val="16"/>
                      </w:rPr>
                      <w:t>140777645</w:t>
                    </w:r>
                  </w:p>
                  <w:p w:rsidR="00732A9B" w:rsidRDefault="00732A9B" w:rsidP="00C5330A">
                    <w:pPr>
                      <w:spacing w:after="0" w:line="240" w:lineRule="auto"/>
                      <w:rPr>
                        <w:color w:val="2B2953"/>
                        <w:sz w:val="16"/>
                      </w:rPr>
                    </w:pPr>
                    <w:r w:rsidRPr="00271940">
                      <w:rPr>
                        <w:color w:val="2B2953"/>
                        <w:sz w:val="16"/>
                      </w:rPr>
                      <w:t xml:space="preserve">NIP: </w:t>
                    </w:r>
                    <w:r w:rsidR="00CE637E" w:rsidRPr="00CE637E">
                      <w:rPr>
                        <w:color w:val="2B2953"/>
                        <w:sz w:val="16"/>
                      </w:rPr>
                      <w:t>525-238-21-27</w:t>
                    </w:r>
                  </w:p>
                  <w:p w:rsidR="00732A9B" w:rsidRDefault="00732A9B" w:rsidP="00C5330A">
                    <w:pPr>
                      <w:spacing w:after="0" w:line="240" w:lineRule="auto"/>
                      <w:rPr>
                        <w:color w:val="2B2953"/>
                        <w:sz w:val="16"/>
                      </w:rPr>
                    </w:pPr>
                  </w:p>
                  <w:p w:rsidR="00C5330A" w:rsidRPr="00C5330A" w:rsidRDefault="00C5330A" w:rsidP="00C5330A">
                    <w:pPr>
                      <w:spacing w:after="0" w:line="240" w:lineRule="auto"/>
                      <w:rPr>
                        <w:color w:val="2B2953"/>
                        <w:sz w:val="16"/>
                      </w:rPr>
                    </w:pPr>
                    <w:r w:rsidRPr="00C5330A">
                      <w:rPr>
                        <w:color w:val="2B2953"/>
                        <w:sz w:val="16"/>
                      </w:rPr>
                      <w:t>Kapitał zakładowy:</w:t>
                    </w:r>
                  </w:p>
                  <w:p w:rsidR="00C5330A" w:rsidRPr="00C5330A" w:rsidRDefault="00CE637E" w:rsidP="00CE637E">
                    <w:pPr>
                      <w:spacing w:after="0" w:line="240" w:lineRule="auto"/>
                      <w:rPr>
                        <w:color w:val="2B2953"/>
                        <w:sz w:val="16"/>
                      </w:rPr>
                    </w:pPr>
                    <w:r w:rsidRPr="00CE637E">
                      <w:rPr>
                        <w:color w:val="2B2953"/>
                        <w:sz w:val="16"/>
                      </w:rPr>
                      <w:t>669 050 000,00 zł (wpłacony w całości)</w:t>
                    </w:r>
                  </w:p>
                </w:txbxContent>
              </v:textbox>
            </v:shape>
          </w:pict>
        </mc:Fallback>
      </mc:AlternateContent>
    </w:r>
    <w:r w:rsidR="00271940">
      <w:rPr>
        <w:noProof/>
        <w:lang w:eastAsia="pl-PL"/>
      </w:rPr>
      <mc:AlternateContent>
        <mc:Choice Requires="wps">
          <w:drawing>
            <wp:anchor distT="0" distB="0" distL="114300" distR="114300" simplePos="0" relativeHeight="251655168" behindDoc="0" locked="0" layoutInCell="1" allowOverlap="1" wp14:anchorId="5ADBF070" wp14:editId="42A3CFAE">
              <wp:simplePos x="0" y="0"/>
              <wp:positionH relativeFrom="margin">
                <wp:posOffset>-360045</wp:posOffset>
              </wp:positionH>
              <wp:positionV relativeFrom="paragraph">
                <wp:posOffset>-13970</wp:posOffset>
              </wp:positionV>
              <wp:extent cx="7199630" cy="0"/>
              <wp:effectExtent l="0" t="0" r="20320" b="19050"/>
              <wp:wrapNone/>
              <wp:docPr id="2" name="Łącznik prosty 2"/>
              <wp:cNvGraphicFramePr/>
              <a:graphic xmlns:a="http://schemas.openxmlformats.org/drawingml/2006/main">
                <a:graphicData uri="http://schemas.microsoft.com/office/word/2010/wordprocessingShape">
                  <wps:wsp>
                    <wps:cNvCnPr/>
                    <wps:spPr>
                      <a:xfrm flipV="1">
                        <a:off x="0" y="0"/>
                        <a:ext cx="7199630" cy="0"/>
                      </a:xfrm>
                      <a:prstGeom prst="line">
                        <a:avLst/>
                      </a:prstGeom>
                      <a:ln>
                        <a:solidFill>
                          <a:srgbClr val="009D58"/>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1247E82" id="Łącznik prosty 2" o:spid="_x0000_s1026" style="position:absolute;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35pt,-1.1pt" to="53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" strokecolor="#009d58" strokeweight="1.5pt">
              <v:stroke joinstyle="miter"/>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7F4" w:rsidRDefault="00F317F4" w:rsidP="00283C01">
      <w:pPr>
        <w:spacing w:after="0" w:line="240" w:lineRule="auto"/>
      </w:pPr>
      <w:r>
        <w:separator/>
      </w:r>
    </w:p>
  </w:footnote>
  <w:footnote w:type="continuationSeparator" w:id="0">
    <w:p w:rsidR="00F317F4" w:rsidRDefault="00F317F4" w:rsidP="00283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2F" w:rsidRDefault="00A3352F" w:rsidP="00A3352F">
    <w:pPr>
      <w:pStyle w:val="Nagwek"/>
      <w:ind w:left="-567"/>
    </w:pPr>
    <w:r>
      <w:rPr>
        <w:noProof/>
        <w:lang w:eastAsia="pl-PL"/>
      </w:rPr>
      <w:drawing>
        <wp:anchor distT="0" distB="0" distL="114300" distR="114300" simplePos="0" relativeHeight="251669504" behindDoc="1" locked="0" layoutInCell="1" allowOverlap="1" wp14:anchorId="2DB05092" wp14:editId="600FCC73">
          <wp:simplePos x="0" y="0"/>
          <wp:positionH relativeFrom="page">
            <wp:posOffset>542925</wp:posOffset>
          </wp:positionH>
          <wp:positionV relativeFrom="page">
            <wp:posOffset>542925</wp:posOffset>
          </wp:positionV>
          <wp:extent cx="899903" cy="1382399"/>
          <wp:effectExtent l="0" t="0" r="0" b="825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ch Tra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903" cy="1382399"/>
                  </a:xfrm>
                  <a:prstGeom prst="rect">
                    <a:avLst/>
                  </a:prstGeom>
                </pic:spPr>
              </pic:pic>
            </a:graphicData>
          </a:graphic>
          <wp14:sizeRelH relativeFrom="page">
            <wp14:pctWidth>0</wp14:pctWidth>
          </wp14:sizeRelH>
          <wp14:sizeRelV relativeFrom="page">
            <wp14:pctHeight>0</wp14:pctHeight>
          </wp14:sizeRelV>
        </wp:anchor>
      </w:drawing>
    </w:r>
  </w:p>
  <w:p w:rsidR="00A3352F" w:rsidRPr="0058335B" w:rsidRDefault="00A3352F" w:rsidP="00A3352F">
    <w:pPr>
      <w:pStyle w:val="Nagwek"/>
    </w:pPr>
  </w:p>
  <w:p w:rsidR="00283C01" w:rsidRPr="00A3352F" w:rsidRDefault="00283C01" w:rsidP="00A3352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7D9"/>
    <w:multiLevelType w:val="multilevel"/>
    <w:tmpl w:val="AF8C3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10F2D"/>
    <w:multiLevelType w:val="hybridMultilevel"/>
    <w:tmpl w:val="BF2C9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B968EB"/>
    <w:multiLevelType w:val="hybridMultilevel"/>
    <w:tmpl w:val="ACF491B6"/>
    <w:lvl w:ilvl="0" w:tplc="4BEE45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326A98"/>
    <w:multiLevelType w:val="hybridMultilevel"/>
    <w:tmpl w:val="E2A21524"/>
    <w:lvl w:ilvl="0" w:tplc="4EC41E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DF3961"/>
    <w:multiLevelType w:val="hybridMultilevel"/>
    <w:tmpl w:val="F6EE9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9C2DA6"/>
    <w:multiLevelType w:val="hybridMultilevel"/>
    <w:tmpl w:val="E898D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AF25859"/>
    <w:multiLevelType w:val="hybridMultilevel"/>
    <w:tmpl w:val="C6D2F1CC"/>
    <w:lvl w:ilvl="0" w:tplc="767632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335E33"/>
    <w:multiLevelType w:val="hybridMultilevel"/>
    <w:tmpl w:val="1EB0A80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8" w15:restartNumberingAfterBreak="0">
    <w:nsid w:val="735E299C"/>
    <w:multiLevelType w:val="hybridMultilevel"/>
    <w:tmpl w:val="C6D2F1CC"/>
    <w:lvl w:ilvl="0" w:tplc="767632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7854EB"/>
    <w:multiLevelType w:val="hybridMultilevel"/>
    <w:tmpl w:val="5C8CEA62"/>
    <w:lvl w:ilvl="0" w:tplc="4BEE45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D67848"/>
    <w:multiLevelType w:val="hybridMultilevel"/>
    <w:tmpl w:val="5C8CEA62"/>
    <w:lvl w:ilvl="0" w:tplc="4BEE45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64529A"/>
    <w:multiLevelType w:val="hybridMultilevel"/>
    <w:tmpl w:val="DDE09C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3"/>
  </w:num>
  <w:num w:numId="4">
    <w:abstractNumId w:val="9"/>
  </w:num>
  <w:num w:numId="5">
    <w:abstractNumId w:val="10"/>
  </w:num>
  <w:num w:numId="6">
    <w:abstractNumId w:val="2"/>
  </w:num>
  <w:num w:numId="7">
    <w:abstractNumId w:val="6"/>
  </w:num>
  <w:num w:numId="8">
    <w:abstractNumId w:val="0"/>
  </w:num>
  <w:num w:numId="9">
    <w:abstractNumId w:val="4"/>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01"/>
    <w:rsid w:val="00050844"/>
    <w:rsid w:val="0005489A"/>
    <w:rsid w:val="0005566A"/>
    <w:rsid w:val="00055CC7"/>
    <w:rsid w:val="0006342F"/>
    <w:rsid w:val="00071F57"/>
    <w:rsid w:val="000B3EDA"/>
    <w:rsid w:val="000F3D39"/>
    <w:rsid w:val="00132EFC"/>
    <w:rsid w:val="001B3268"/>
    <w:rsid w:val="001F09BE"/>
    <w:rsid w:val="00271940"/>
    <w:rsid w:val="00276F02"/>
    <w:rsid w:val="00283C01"/>
    <w:rsid w:val="002D7C99"/>
    <w:rsid w:val="002F39E7"/>
    <w:rsid w:val="00331D87"/>
    <w:rsid w:val="0033696D"/>
    <w:rsid w:val="003710E0"/>
    <w:rsid w:val="00397F21"/>
    <w:rsid w:val="003E0C84"/>
    <w:rsid w:val="0045153F"/>
    <w:rsid w:val="00470CDF"/>
    <w:rsid w:val="004C2536"/>
    <w:rsid w:val="005315F3"/>
    <w:rsid w:val="00545922"/>
    <w:rsid w:val="005A49D4"/>
    <w:rsid w:val="00657FEC"/>
    <w:rsid w:val="006817F5"/>
    <w:rsid w:val="006B1747"/>
    <w:rsid w:val="006B323C"/>
    <w:rsid w:val="006C1FFF"/>
    <w:rsid w:val="006D1FCC"/>
    <w:rsid w:val="006E1909"/>
    <w:rsid w:val="007309C8"/>
    <w:rsid w:val="00732A9B"/>
    <w:rsid w:val="00743AA6"/>
    <w:rsid w:val="0077365B"/>
    <w:rsid w:val="007812F5"/>
    <w:rsid w:val="007922BA"/>
    <w:rsid w:val="007D2898"/>
    <w:rsid w:val="00893DEE"/>
    <w:rsid w:val="008C00F9"/>
    <w:rsid w:val="00913882"/>
    <w:rsid w:val="00955D7E"/>
    <w:rsid w:val="00957DF5"/>
    <w:rsid w:val="009B3319"/>
    <w:rsid w:val="00A23CDC"/>
    <w:rsid w:val="00A3352F"/>
    <w:rsid w:val="00A60198"/>
    <w:rsid w:val="00A74355"/>
    <w:rsid w:val="00A80375"/>
    <w:rsid w:val="00B42B5A"/>
    <w:rsid w:val="00BA38C2"/>
    <w:rsid w:val="00BD5A8A"/>
    <w:rsid w:val="00BE0B45"/>
    <w:rsid w:val="00C30177"/>
    <w:rsid w:val="00C5330A"/>
    <w:rsid w:val="00C61564"/>
    <w:rsid w:val="00C73D91"/>
    <w:rsid w:val="00CE637E"/>
    <w:rsid w:val="00CF5C8C"/>
    <w:rsid w:val="00D571BE"/>
    <w:rsid w:val="00DB7DB9"/>
    <w:rsid w:val="00DE67DB"/>
    <w:rsid w:val="00E52F42"/>
    <w:rsid w:val="00E5362E"/>
    <w:rsid w:val="00F05210"/>
    <w:rsid w:val="00F17DB3"/>
    <w:rsid w:val="00F317F4"/>
    <w:rsid w:val="00FE0284"/>
    <w:rsid w:val="00FF2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79BE1D-74A9-4BE2-B9E0-DA5540C5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8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3C0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283C01"/>
  </w:style>
  <w:style w:type="paragraph" w:styleId="Stopka">
    <w:name w:val="footer"/>
    <w:basedOn w:val="Normalny"/>
    <w:link w:val="StopkaZnak"/>
    <w:uiPriority w:val="99"/>
    <w:unhideWhenUsed/>
    <w:rsid w:val="00283C0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283C01"/>
  </w:style>
  <w:style w:type="paragraph" w:styleId="Tekstdymka">
    <w:name w:val="Balloon Text"/>
    <w:basedOn w:val="Normalny"/>
    <w:link w:val="TekstdymkaZnak"/>
    <w:uiPriority w:val="99"/>
    <w:semiHidden/>
    <w:unhideWhenUsed/>
    <w:rsid w:val="00C533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30A"/>
    <w:rPr>
      <w:rFonts w:ascii="Segoe UI" w:hAnsi="Segoe UI" w:cs="Segoe UI"/>
      <w:sz w:val="18"/>
      <w:szCs w:val="18"/>
    </w:rPr>
  </w:style>
  <w:style w:type="paragraph" w:styleId="Akapitzlist">
    <w:name w:val="List Paragraph"/>
    <w:basedOn w:val="Normalny"/>
    <w:uiPriority w:val="34"/>
    <w:qFormat/>
    <w:rsid w:val="007D2898"/>
    <w:pPr>
      <w:ind w:left="720"/>
      <w:contextualSpacing/>
    </w:pPr>
  </w:style>
  <w:style w:type="paragraph" w:styleId="Tekstprzypisukocowego">
    <w:name w:val="endnote text"/>
    <w:basedOn w:val="Normalny"/>
    <w:link w:val="TekstprzypisukocowegoZnak"/>
    <w:uiPriority w:val="99"/>
    <w:unhideWhenUsed/>
    <w:rsid w:val="007D28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7D289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D2898"/>
    <w:rPr>
      <w:vertAlign w:val="superscript"/>
    </w:rPr>
  </w:style>
  <w:style w:type="character" w:styleId="Hipercze">
    <w:name w:val="Hyperlink"/>
    <w:unhideWhenUsed/>
    <w:rsid w:val="00DE67DB"/>
    <w:rPr>
      <w:color w:val="0000FF"/>
      <w:u w:val="single"/>
    </w:rPr>
  </w:style>
  <w:style w:type="paragraph" w:styleId="NormalnyWeb">
    <w:name w:val="Normal (Web)"/>
    <w:basedOn w:val="Normalny"/>
    <w:uiPriority w:val="99"/>
    <w:unhideWhenUsed/>
    <w:rsid w:val="00893DE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893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24498">
      <w:bodyDiv w:val="1"/>
      <w:marLeft w:val="0"/>
      <w:marRight w:val="0"/>
      <w:marTop w:val="0"/>
      <w:marBottom w:val="0"/>
      <w:divBdr>
        <w:top w:val="none" w:sz="0" w:space="0" w:color="auto"/>
        <w:left w:val="none" w:sz="0" w:space="0" w:color="auto"/>
        <w:bottom w:val="none" w:sz="0" w:space="0" w:color="auto"/>
        <w:right w:val="none" w:sz="0" w:space="0" w:color="auto"/>
      </w:divBdr>
    </w:div>
    <w:div w:id="815226927">
      <w:bodyDiv w:val="1"/>
      <w:marLeft w:val="0"/>
      <w:marRight w:val="0"/>
      <w:marTop w:val="0"/>
      <w:marBottom w:val="0"/>
      <w:divBdr>
        <w:top w:val="none" w:sz="0" w:space="0" w:color="auto"/>
        <w:left w:val="none" w:sz="0" w:space="0" w:color="auto"/>
        <w:bottom w:val="none" w:sz="0" w:space="0" w:color="auto"/>
        <w:right w:val="none" w:sz="0" w:space="0" w:color="auto"/>
      </w:divBdr>
    </w:div>
    <w:div w:id="1028334999">
      <w:bodyDiv w:val="1"/>
      <w:marLeft w:val="0"/>
      <w:marRight w:val="0"/>
      <w:marTop w:val="0"/>
      <w:marBottom w:val="0"/>
      <w:divBdr>
        <w:top w:val="none" w:sz="0" w:space="0" w:color="auto"/>
        <w:left w:val="none" w:sz="0" w:space="0" w:color="auto"/>
        <w:bottom w:val="none" w:sz="0" w:space="0" w:color="auto"/>
        <w:right w:val="none" w:sz="0" w:space="0" w:color="auto"/>
      </w:divBdr>
    </w:div>
    <w:div w:id="1403331285">
      <w:bodyDiv w:val="1"/>
      <w:marLeft w:val="0"/>
      <w:marRight w:val="0"/>
      <w:marTop w:val="0"/>
      <w:marBottom w:val="0"/>
      <w:divBdr>
        <w:top w:val="none" w:sz="0" w:space="0" w:color="auto"/>
        <w:left w:val="none" w:sz="0" w:space="0" w:color="auto"/>
        <w:bottom w:val="none" w:sz="0" w:space="0" w:color="auto"/>
        <w:right w:val="none" w:sz="0" w:space="0" w:color="auto"/>
      </w:divBdr>
      <w:divsChild>
        <w:div w:id="1993682182">
          <w:marLeft w:val="0"/>
          <w:marRight w:val="0"/>
          <w:marTop w:val="0"/>
          <w:marBottom w:val="0"/>
          <w:divBdr>
            <w:top w:val="none" w:sz="0" w:space="0" w:color="auto"/>
            <w:left w:val="none" w:sz="0" w:space="0" w:color="auto"/>
            <w:bottom w:val="none" w:sz="0" w:space="0" w:color="auto"/>
            <w:right w:val="none" w:sz="0" w:space="0" w:color="auto"/>
          </w:divBdr>
          <w:divsChild>
            <w:div w:id="1352948902">
              <w:marLeft w:val="0"/>
              <w:marRight w:val="0"/>
              <w:marTop w:val="0"/>
              <w:marBottom w:val="0"/>
              <w:divBdr>
                <w:top w:val="none" w:sz="0" w:space="0" w:color="auto"/>
                <w:left w:val="none" w:sz="0" w:space="0" w:color="auto"/>
                <w:bottom w:val="none" w:sz="0" w:space="0" w:color="auto"/>
                <w:right w:val="none" w:sz="0" w:space="0" w:color="auto"/>
              </w:divBdr>
              <w:divsChild>
                <w:div w:id="1730762160">
                  <w:marLeft w:val="0"/>
                  <w:marRight w:val="0"/>
                  <w:marTop w:val="0"/>
                  <w:marBottom w:val="0"/>
                  <w:divBdr>
                    <w:top w:val="none" w:sz="0" w:space="0" w:color="auto"/>
                    <w:left w:val="none" w:sz="0" w:space="0" w:color="auto"/>
                    <w:bottom w:val="none" w:sz="0" w:space="0" w:color="auto"/>
                    <w:right w:val="none" w:sz="0" w:space="0" w:color="auto"/>
                  </w:divBdr>
                  <w:divsChild>
                    <w:div w:id="1706566144">
                      <w:marLeft w:val="0"/>
                      <w:marRight w:val="0"/>
                      <w:marTop w:val="0"/>
                      <w:marBottom w:val="0"/>
                      <w:divBdr>
                        <w:top w:val="none" w:sz="0" w:space="0" w:color="auto"/>
                        <w:left w:val="none" w:sz="0" w:space="0" w:color="auto"/>
                        <w:bottom w:val="none" w:sz="0" w:space="0" w:color="auto"/>
                        <w:right w:val="none" w:sz="0" w:space="0" w:color="auto"/>
                      </w:divBdr>
                      <w:divsChild>
                        <w:div w:id="1076972755">
                          <w:marLeft w:val="0"/>
                          <w:marRight w:val="0"/>
                          <w:marTop w:val="0"/>
                          <w:marBottom w:val="0"/>
                          <w:divBdr>
                            <w:top w:val="none" w:sz="0" w:space="0" w:color="auto"/>
                            <w:left w:val="none" w:sz="0" w:space="0" w:color="auto"/>
                            <w:bottom w:val="none" w:sz="0" w:space="0" w:color="auto"/>
                            <w:right w:val="none" w:sz="0" w:space="0" w:color="auto"/>
                          </w:divBdr>
                          <w:divsChild>
                            <w:div w:id="1500347035">
                              <w:marLeft w:val="0"/>
                              <w:marRight w:val="0"/>
                              <w:marTop w:val="0"/>
                              <w:marBottom w:val="0"/>
                              <w:divBdr>
                                <w:top w:val="none" w:sz="0" w:space="0" w:color="auto"/>
                                <w:left w:val="none" w:sz="0" w:space="0" w:color="auto"/>
                                <w:bottom w:val="none" w:sz="0" w:space="0" w:color="auto"/>
                                <w:right w:val="none" w:sz="0" w:space="0" w:color="auto"/>
                              </w:divBdr>
                              <w:divsChild>
                                <w:div w:id="1374839961">
                                  <w:marLeft w:val="0"/>
                                  <w:marRight w:val="0"/>
                                  <w:marTop w:val="0"/>
                                  <w:marBottom w:val="0"/>
                                  <w:divBdr>
                                    <w:top w:val="none" w:sz="0" w:space="0" w:color="auto"/>
                                    <w:left w:val="none" w:sz="0" w:space="0" w:color="auto"/>
                                    <w:bottom w:val="none" w:sz="0" w:space="0" w:color="auto"/>
                                    <w:right w:val="none" w:sz="0" w:space="0" w:color="auto"/>
                                  </w:divBdr>
                                  <w:divsChild>
                                    <w:div w:id="95835831">
                                      <w:marLeft w:val="0"/>
                                      <w:marRight w:val="0"/>
                                      <w:marTop w:val="0"/>
                                      <w:marBottom w:val="0"/>
                                      <w:divBdr>
                                        <w:top w:val="none" w:sz="0" w:space="0" w:color="auto"/>
                                        <w:left w:val="none" w:sz="0" w:space="0" w:color="auto"/>
                                        <w:bottom w:val="none" w:sz="0" w:space="0" w:color="auto"/>
                                        <w:right w:val="none" w:sz="0" w:space="0" w:color="auto"/>
                                      </w:divBdr>
                                      <w:divsChild>
                                        <w:div w:id="14258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D9834-8E3A-4EF2-9834-45F61E73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5632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Hanczewski Bartosz</cp:lastModifiedBy>
  <cp:revision>16</cp:revision>
  <cp:lastPrinted>2015-05-18T11:27:00Z</cp:lastPrinted>
  <dcterms:created xsi:type="dcterms:W3CDTF">2016-01-21T08:25:00Z</dcterms:created>
  <dcterms:modified xsi:type="dcterms:W3CDTF">2016-05-19T11:17:00Z</dcterms:modified>
</cp:coreProperties>
</file>