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28" w:rsidRPr="00A24C28" w:rsidRDefault="00A24C28" w:rsidP="00A24C28">
      <w:pPr>
        <w:ind w:left="0"/>
      </w:pPr>
      <w:bookmarkStart w:id="0" w:name="_GoBack"/>
      <w:bookmarkEnd w:id="0"/>
    </w:p>
    <w:p w:rsidR="005D03AC" w:rsidRPr="00E05355" w:rsidRDefault="00586891" w:rsidP="00E05355">
      <w:pPr>
        <w:ind w:left="0"/>
        <w:jc w:val="center"/>
        <w:rPr>
          <w:rFonts w:asciiTheme="minorHAnsi" w:hAnsiTheme="minorHAnsi" w:cstheme="minorHAnsi"/>
          <w:b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>BOLESŁAW DEC</w:t>
      </w:r>
    </w:p>
    <w:p w:rsidR="005D03AC" w:rsidRPr="00757311" w:rsidRDefault="00586891" w:rsidP="00DB007D">
      <w:pPr>
        <w:ind w:left="0"/>
        <w:rPr>
          <w:rFonts w:asciiTheme="minorHAnsi" w:hAnsiTheme="minorHAnsi" w:cstheme="minorHAnsi"/>
          <w:b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>PROFESSIONAL EXPERIENCE</w:t>
      </w:r>
    </w:p>
    <w:p w:rsidR="00E05355" w:rsidRPr="00E05355" w:rsidRDefault="00E05355" w:rsidP="00F424C8">
      <w:pPr>
        <w:ind w:left="2124" w:hanging="2124"/>
        <w:rPr>
          <w:rFonts w:asciiTheme="minorHAnsi" w:hAnsiTheme="minorHAnsi" w:cstheme="minorHAnsi"/>
          <w:lang w:val="en-US"/>
        </w:rPr>
      </w:pPr>
      <w:r w:rsidRPr="00E05355">
        <w:rPr>
          <w:rFonts w:asciiTheme="minorHAnsi" w:hAnsiTheme="minorHAnsi" w:cstheme="minorHAnsi"/>
          <w:u w:val="single"/>
          <w:lang w:val="en-US"/>
        </w:rPr>
        <w:t>02.2014 – still</w:t>
      </w:r>
      <w:r w:rsidRPr="00E05355">
        <w:rPr>
          <w:rFonts w:asciiTheme="minorHAnsi" w:hAnsiTheme="minorHAnsi" w:cstheme="minorHAnsi"/>
          <w:lang w:val="en-US"/>
        </w:rPr>
        <w:tab/>
      </w:r>
      <w:r w:rsidRPr="00E05355">
        <w:rPr>
          <w:rFonts w:asciiTheme="minorHAnsi" w:hAnsiTheme="minorHAnsi" w:cstheme="minorHAnsi"/>
          <w:b/>
          <w:lang w:val="en-US"/>
        </w:rPr>
        <w:t>CIECH S.A.</w:t>
      </w:r>
      <w:r w:rsidRPr="00E05355">
        <w:rPr>
          <w:rFonts w:asciiTheme="minorHAnsi" w:hAnsiTheme="minorHAnsi" w:cstheme="minorHAnsi"/>
          <w:lang w:val="en-US"/>
        </w:rPr>
        <w:t xml:space="preserve">  </w:t>
      </w:r>
      <w:r w:rsidRPr="00E05355">
        <w:rPr>
          <w:rFonts w:asciiTheme="minorHAnsi" w:hAnsiTheme="minorHAnsi" w:cstheme="minorHAnsi"/>
          <w:b/>
          <w:lang w:val="en-US"/>
        </w:rPr>
        <w:t>Head of the Legal Department.</w:t>
      </w:r>
      <w:r w:rsidRPr="00E05355">
        <w:rPr>
          <w:rFonts w:asciiTheme="minorHAnsi" w:hAnsiTheme="minorHAnsi" w:cstheme="minorHAnsi"/>
          <w:lang w:val="en-US"/>
        </w:rPr>
        <w:t xml:space="preserve"> </w:t>
      </w:r>
    </w:p>
    <w:p w:rsidR="00F424C8" w:rsidRPr="00F424C8" w:rsidRDefault="00F424C8" w:rsidP="00F424C8">
      <w:pPr>
        <w:ind w:left="2124" w:hanging="2124"/>
        <w:rPr>
          <w:rFonts w:asciiTheme="minorHAnsi" w:hAnsiTheme="minorHAnsi" w:cstheme="minorHAnsi"/>
          <w:lang w:val="en-US"/>
        </w:rPr>
      </w:pPr>
      <w:r w:rsidRPr="00E05355">
        <w:rPr>
          <w:rFonts w:asciiTheme="minorHAnsi" w:hAnsiTheme="minorHAnsi" w:cstheme="minorHAnsi"/>
          <w:u w:val="single"/>
          <w:lang w:val="en-US"/>
        </w:rPr>
        <w:t xml:space="preserve">11.2011 –  </w:t>
      </w:r>
      <w:r w:rsidR="00B553F1" w:rsidRPr="00E05355">
        <w:rPr>
          <w:rFonts w:asciiTheme="minorHAnsi" w:hAnsiTheme="minorHAnsi" w:cstheme="minorHAnsi"/>
          <w:u w:val="single"/>
          <w:lang w:val="en-US"/>
        </w:rPr>
        <w:t>02.2014</w:t>
      </w:r>
      <w:r w:rsidRPr="00E05355">
        <w:rPr>
          <w:rFonts w:asciiTheme="minorHAnsi" w:hAnsiTheme="minorHAnsi" w:cstheme="minorHAnsi"/>
          <w:lang w:val="en-US"/>
        </w:rPr>
        <w:tab/>
      </w:r>
      <w:r w:rsidRPr="00E05355">
        <w:rPr>
          <w:rFonts w:asciiTheme="minorHAnsi" w:hAnsiTheme="minorHAnsi" w:cstheme="minorHAnsi"/>
          <w:b/>
          <w:lang w:val="en-US"/>
        </w:rPr>
        <w:t>NWR Karbonia S.A.</w:t>
      </w:r>
      <w:r w:rsidRPr="00E05355">
        <w:rPr>
          <w:rFonts w:asciiTheme="minorHAnsi" w:hAnsiTheme="minorHAnsi" w:cstheme="minorHAnsi"/>
          <w:lang w:val="en-US"/>
        </w:rPr>
        <w:t xml:space="preserve"> in Kaczyce</w:t>
      </w:r>
      <w:r w:rsidR="005F0853" w:rsidRPr="00E05355">
        <w:rPr>
          <w:rFonts w:asciiTheme="minorHAnsi" w:hAnsiTheme="minorHAnsi" w:cstheme="minorHAnsi"/>
          <w:lang w:val="en-US"/>
        </w:rPr>
        <w:t>/Silesia</w:t>
      </w:r>
      <w:r w:rsidRPr="00E05355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 xml:space="preserve">A mining company belongs to NWR NV/NWR Plc. One of the biggest mining holdings in Central Europe </w:t>
      </w:r>
      <w:r w:rsidRPr="00F424C8">
        <w:rPr>
          <w:rFonts w:asciiTheme="minorHAnsi" w:hAnsiTheme="minorHAnsi" w:cstheme="minorHAnsi"/>
          <w:i/>
          <w:lang w:val="en-US"/>
        </w:rPr>
        <w:t>inter alia</w:t>
      </w:r>
      <w:r>
        <w:rPr>
          <w:rFonts w:asciiTheme="minorHAnsi" w:hAnsiTheme="minorHAnsi" w:cstheme="minorHAnsi"/>
          <w:lang w:val="en-US"/>
        </w:rPr>
        <w:t xml:space="preserve"> 5 mines located in Czech Republic. </w:t>
      </w:r>
      <w:r w:rsidR="00E05355">
        <w:rPr>
          <w:rFonts w:asciiTheme="minorHAnsi" w:hAnsiTheme="minorHAnsi" w:cstheme="minorHAnsi"/>
          <w:lang w:val="en-US"/>
        </w:rPr>
        <w:t xml:space="preserve">Position </w:t>
      </w:r>
      <w:r>
        <w:rPr>
          <w:rFonts w:asciiTheme="minorHAnsi" w:hAnsiTheme="minorHAnsi" w:cstheme="minorHAnsi"/>
          <w:lang w:val="en-US"/>
        </w:rPr>
        <w:t xml:space="preserve"> responsible for the whole legal issues: </w:t>
      </w:r>
      <w:r w:rsidRPr="00757311">
        <w:rPr>
          <w:rFonts w:asciiTheme="minorHAnsi" w:hAnsiTheme="minorHAnsi" w:cstheme="minorHAnsi"/>
          <w:lang w:val="en-GB"/>
        </w:rPr>
        <w:t>corporate, property matters, disclosure matters a</w:t>
      </w:r>
      <w:r>
        <w:rPr>
          <w:rFonts w:asciiTheme="minorHAnsi" w:hAnsiTheme="minorHAnsi" w:cstheme="minorHAnsi"/>
          <w:lang w:val="en-GB"/>
        </w:rPr>
        <w:t xml:space="preserve">nd on-going legal support for NWR Karbonia S.A. Generally – legal services </w:t>
      </w:r>
      <w:r w:rsidR="005F0853">
        <w:rPr>
          <w:rFonts w:asciiTheme="minorHAnsi" w:hAnsiTheme="minorHAnsi" w:cstheme="minorHAnsi"/>
          <w:lang w:val="en-GB"/>
        </w:rPr>
        <w:t>provided</w:t>
      </w:r>
      <w:r>
        <w:rPr>
          <w:rFonts w:asciiTheme="minorHAnsi" w:hAnsiTheme="minorHAnsi" w:cstheme="minorHAnsi"/>
          <w:lang w:val="en-GB"/>
        </w:rPr>
        <w:t xml:space="preserve"> </w:t>
      </w:r>
      <w:r w:rsidR="005F0853">
        <w:rPr>
          <w:rFonts w:asciiTheme="minorHAnsi" w:hAnsiTheme="minorHAnsi" w:cstheme="minorHAnsi"/>
          <w:lang w:val="en-GB"/>
        </w:rPr>
        <w:t>in relation to</w:t>
      </w:r>
      <w:r>
        <w:rPr>
          <w:rFonts w:asciiTheme="minorHAnsi" w:hAnsiTheme="minorHAnsi" w:cstheme="minorHAnsi"/>
          <w:lang w:val="en-GB"/>
        </w:rPr>
        <w:t xml:space="preserve"> a mining investment amounts to € 500.000.000</w:t>
      </w:r>
      <w:r w:rsidR="005F0853">
        <w:rPr>
          <w:rFonts w:asciiTheme="minorHAnsi" w:hAnsiTheme="minorHAnsi" w:cstheme="minorHAnsi"/>
          <w:lang w:val="en-GB"/>
        </w:rPr>
        <w:t xml:space="preserve"> and building a new Legal Department which finally will provide services for company hired over 2.500 employees.  </w:t>
      </w:r>
      <w:r w:rsidR="00B553F1" w:rsidRPr="00B553F1">
        <w:rPr>
          <w:rFonts w:asciiTheme="minorHAnsi" w:hAnsiTheme="minorHAnsi" w:cstheme="minorHAnsi"/>
          <w:b/>
          <w:lang w:val="en-GB"/>
        </w:rPr>
        <w:t xml:space="preserve">Head of the Legal Department. </w:t>
      </w:r>
    </w:p>
    <w:p w:rsidR="00C73E9A" w:rsidRPr="00757311" w:rsidRDefault="00C73E9A" w:rsidP="00DB007D">
      <w:pPr>
        <w:ind w:left="2124" w:hanging="2124"/>
        <w:rPr>
          <w:rFonts w:asciiTheme="minorHAnsi" w:hAnsiTheme="minorHAnsi" w:cstheme="minorHAnsi"/>
          <w:lang w:val="en-US"/>
        </w:rPr>
      </w:pPr>
      <w:r w:rsidRPr="00B73691">
        <w:rPr>
          <w:rFonts w:asciiTheme="minorHAnsi" w:hAnsiTheme="minorHAnsi" w:cstheme="minorHAnsi"/>
          <w:u w:val="single"/>
        </w:rPr>
        <w:t xml:space="preserve">03.2007 – </w:t>
      </w:r>
      <w:r w:rsidR="00AD7120" w:rsidRPr="00B73691">
        <w:rPr>
          <w:rFonts w:asciiTheme="minorHAnsi" w:hAnsiTheme="minorHAnsi" w:cstheme="minorHAnsi"/>
          <w:u w:val="single"/>
        </w:rPr>
        <w:t>06.2011</w:t>
      </w:r>
      <w:r w:rsidRPr="00B73691">
        <w:rPr>
          <w:rFonts w:asciiTheme="minorHAnsi" w:hAnsiTheme="minorHAnsi" w:cstheme="minorHAnsi"/>
        </w:rPr>
        <w:tab/>
      </w:r>
      <w:r w:rsidR="00586891" w:rsidRPr="00B73691">
        <w:rPr>
          <w:rFonts w:asciiTheme="minorHAnsi" w:hAnsiTheme="minorHAnsi" w:cstheme="minorHAnsi"/>
          <w:b/>
        </w:rPr>
        <w:t>Synthos Spółka Akcyjna</w:t>
      </w:r>
      <w:r w:rsidR="00586891" w:rsidRPr="00B73691">
        <w:rPr>
          <w:rFonts w:asciiTheme="minorHAnsi" w:hAnsiTheme="minorHAnsi" w:cstheme="minorHAnsi"/>
        </w:rPr>
        <w:t xml:space="preserve"> in Oświęcim</w:t>
      </w:r>
      <w:r w:rsidR="00B73691" w:rsidRPr="00B73691">
        <w:rPr>
          <w:rFonts w:asciiTheme="minorHAnsi" w:hAnsiTheme="minorHAnsi" w:cstheme="minorHAnsi"/>
        </w:rPr>
        <w:t>.</w:t>
      </w:r>
      <w:r w:rsidR="00586891" w:rsidRPr="00B553F1">
        <w:rPr>
          <w:rFonts w:asciiTheme="minorHAnsi" w:hAnsiTheme="minorHAnsi" w:cstheme="minorHAnsi"/>
        </w:rPr>
        <w:t xml:space="preserve"> </w:t>
      </w:r>
      <w:r w:rsidR="00256F04" w:rsidRPr="00B553F1">
        <w:rPr>
          <w:rFonts w:asciiTheme="minorHAnsi" w:hAnsiTheme="minorHAnsi" w:cstheme="minorHAnsi"/>
        </w:rPr>
        <w:t xml:space="preserve"> </w:t>
      </w:r>
      <w:r w:rsidR="00586891" w:rsidRPr="00757311">
        <w:rPr>
          <w:rFonts w:asciiTheme="minorHAnsi" w:hAnsiTheme="minorHAnsi" w:cstheme="minorHAnsi"/>
          <w:lang w:val="en-GB"/>
        </w:rPr>
        <w:t xml:space="preserve">The largest </w:t>
      </w:r>
      <w:r w:rsidR="00632D58" w:rsidRPr="00757311">
        <w:rPr>
          <w:rFonts w:asciiTheme="minorHAnsi" w:hAnsiTheme="minorHAnsi" w:cstheme="minorHAnsi"/>
          <w:lang w:val="en-GB"/>
        </w:rPr>
        <w:t>m</w:t>
      </w:r>
      <w:r w:rsidR="00840182">
        <w:rPr>
          <w:rFonts w:asciiTheme="minorHAnsi" w:hAnsiTheme="minorHAnsi" w:cstheme="minorHAnsi"/>
          <w:lang w:val="en-GB"/>
        </w:rPr>
        <w:t xml:space="preserve">anufacturer of synthetic rubber, </w:t>
      </w:r>
      <w:r w:rsidR="00632D58" w:rsidRPr="00757311">
        <w:rPr>
          <w:rFonts w:asciiTheme="minorHAnsi" w:hAnsiTheme="minorHAnsi" w:cstheme="minorHAnsi"/>
          <w:lang w:val="en-GB"/>
        </w:rPr>
        <w:t xml:space="preserve">styrene materials </w:t>
      </w:r>
      <w:r w:rsidR="00586891" w:rsidRPr="00757311">
        <w:rPr>
          <w:rFonts w:asciiTheme="minorHAnsi" w:hAnsiTheme="minorHAnsi" w:cstheme="minorHAnsi"/>
          <w:lang w:val="en-GB"/>
        </w:rPr>
        <w:t>in Central</w:t>
      </w:r>
      <w:r w:rsidR="00632D58" w:rsidRPr="00757311">
        <w:rPr>
          <w:rFonts w:asciiTheme="minorHAnsi" w:hAnsiTheme="minorHAnsi" w:cstheme="minorHAnsi"/>
          <w:lang w:val="en-GB"/>
        </w:rPr>
        <w:t xml:space="preserve"> and</w:t>
      </w:r>
      <w:r w:rsidR="00586891" w:rsidRPr="00757311">
        <w:rPr>
          <w:rFonts w:asciiTheme="minorHAnsi" w:hAnsiTheme="minorHAnsi" w:cstheme="minorHAnsi"/>
          <w:lang w:val="en-GB"/>
        </w:rPr>
        <w:t xml:space="preserve"> </w:t>
      </w:r>
      <w:r w:rsidR="00632D58" w:rsidRPr="00757311">
        <w:rPr>
          <w:rFonts w:asciiTheme="minorHAnsi" w:hAnsiTheme="minorHAnsi" w:cstheme="minorHAnsi"/>
          <w:lang w:val="en-GB"/>
        </w:rPr>
        <w:t>Eastern Europe</w:t>
      </w:r>
      <w:r w:rsidR="00586891" w:rsidRPr="00757311">
        <w:rPr>
          <w:rFonts w:asciiTheme="minorHAnsi" w:hAnsiTheme="minorHAnsi" w:cstheme="minorHAnsi"/>
          <w:lang w:val="en-GB"/>
        </w:rPr>
        <w:t>.</w:t>
      </w:r>
      <w:r w:rsidR="00586891" w:rsidRPr="00F424C8">
        <w:rPr>
          <w:rFonts w:asciiTheme="minorHAnsi" w:hAnsiTheme="minorHAnsi" w:cstheme="minorHAnsi"/>
          <w:lang w:val="en-GB"/>
        </w:rPr>
        <w:t xml:space="preserve"> </w:t>
      </w:r>
      <w:r w:rsidR="00840182" w:rsidRPr="00F424C8">
        <w:rPr>
          <w:rFonts w:asciiTheme="minorHAnsi" w:hAnsiTheme="minorHAnsi" w:cstheme="minorHAnsi"/>
          <w:lang w:val="en-GB"/>
        </w:rPr>
        <w:t xml:space="preserve">The producer, distributor and seller of energy </w:t>
      </w:r>
      <w:r w:rsidR="00B73691" w:rsidRPr="00F424C8">
        <w:rPr>
          <w:rFonts w:asciiTheme="minorHAnsi" w:hAnsiTheme="minorHAnsi" w:cstheme="minorHAnsi"/>
          <w:lang w:val="en-GB"/>
        </w:rPr>
        <w:t>produced</w:t>
      </w:r>
      <w:r w:rsidR="00840182" w:rsidRPr="00F424C8">
        <w:rPr>
          <w:rFonts w:asciiTheme="minorHAnsi" w:hAnsiTheme="minorHAnsi" w:cstheme="minorHAnsi"/>
          <w:lang w:val="en-GB"/>
        </w:rPr>
        <w:t xml:space="preserve"> from conventional sources (two </w:t>
      </w:r>
      <w:r w:rsidR="00B014B5" w:rsidRPr="00F424C8">
        <w:rPr>
          <w:rFonts w:asciiTheme="minorHAnsi" w:hAnsiTheme="minorHAnsi" w:cstheme="minorHAnsi"/>
          <w:lang w:val="en-GB"/>
        </w:rPr>
        <w:t xml:space="preserve">black </w:t>
      </w:r>
      <w:r w:rsidR="00840182" w:rsidRPr="00F424C8">
        <w:rPr>
          <w:rFonts w:asciiTheme="minorHAnsi" w:hAnsiTheme="minorHAnsi" w:cstheme="minorHAnsi"/>
          <w:lang w:val="en-GB"/>
        </w:rPr>
        <w:t>coal power units</w:t>
      </w:r>
      <w:r w:rsidR="00B73691" w:rsidRPr="00F424C8">
        <w:rPr>
          <w:rFonts w:asciiTheme="minorHAnsi" w:hAnsiTheme="minorHAnsi" w:cstheme="minorHAnsi"/>
          <w:lang w:val="en-GB"/>
        </w:rPr>
        <w:t xml:space="preserve"> one in Poland one in Czech Republic </w:t>
      </w:r>
      <w:r w:rsidR="00B014B5" w:rsidRPr="00F424C8">
        <w:rPr>
          <w:rFonts w:asciiTheme="minorHAnsi" w:hAnsiTheme="minorHAnsi" w:cstheme="minorHAnsi"/>
          <w:lang w:val="en-GB"/>
        </w:rPr>
        <w:t>and one unit based on high efficient cogeneration</w:t>
      </w:r>
      <w:r w:rsidR="00840182" w:rsidRPr="00F424C8">
        <w:rPr>
          <w:rFonts w:asciiTheme="minorHAnsi" w:hAnsiTheme="minorHAnsi" w:cstheme="minorHAnsi"/>
          <w:lang w:val="en-GB"/>
        </w:rPr>
        <w:t>)</w:t>
      </w:r>
      <w:r w:rsidR="00B73691" w:rsidRPr="00F424C8">
        <w:rPr>
          <w:rFonts w:asciiTheme="minorHAnsi" w:hAnsiTheme="minorHAnsi" w:cstheme="minorHAnsi"/>
          <w:lang w:val="en-GB"/>
        </w:rPr>
        <w:t xml:space="preserve">. </w:t>
      </w:r>
      <w:r w:rsidR="00B553F1" w:rsidRPr="00B553F1">
        <w:rPr>
          <w:rFonts w:asciiTheme="minorHAnsi" w:hAnsiTheme="minorHAnsi" w:cstheme="minorHAnsi"/>
          <w:b/>
          <w:lang w:val="en-GB"/>
        </w:rPr>
        <w:t>Head of the Legal Department.</w:t>
      </w:r>
      <w:r w:rsidR="00B553F1">
        <w:rPr>
          <w:rFonts w:asciiTheme="minorHAnsi" w:hAnsiTheme="minorHAnsi" w:cstheme="minorHAnsi"/>
          <w:lang w:val="en-GB"/>
        </w:rPr>
        <w:t xml:space="preserve"> </w:t>
      </w:r>
    </w:p>
    <w:p w:rsidR="00007DB6" w:rsidRPr="00757311" w:rsidRDefault="00007DB6" w:rsidP="00DB007D">
      <w:pPr>
        <w:spacing w:before="240"/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08.2007 – 10.2008</w:t>
      </w:r>
      <w:r w:rsidRPr="00757311">
        <w:rPr>
          <w:rFonts w:asciiTheme="minorHAnsi" w:hAnsiTheme="minorHAnsi" w:cstheme="minorHAnsi"/>
          <w:lang w:val="en-US"/>
        </w:rPr>
        <w:tab/>
      </w:r>
      <w:r w:rsidR="008434DD" w:rsidRPr="00757311">
        <w:rPr>
          <w:rFonts w:asciiTheme="minorHAnsi" w:hAnsiTheme="minorHAnsi" w:cstheme="minorHAnsi"/>
          <w:b/>
          <w:lang w:val="en-GB"/>
        </w:rPr>
        <w:t xml:space="preserve">Dwory Investments S.a.r.l. </w:t>
      </w:r>
      <w:r w:rsidR="008434DD" w:rsidRPr="00757311">
        <w:rPr>
          <w:rFonts w:asciiTheme="minorHAnsi" w:hAnsiTheme="minorHAnsi" w:cstheme="minorHAnsi"/>
          <w:lang w:val="en-GB"/>
        </w:rPr>
        <w:t xml:space="preserve">based in Luxembourg - Board Member, the only Board Member with category B - </w:t>
      </w:r>
      <w:r w:rsidR="00DB007D" w:rsidRPr="00757311">
        <w:rPr>
          <w:rFonts w:asciiTheme="minorHAnsi" w:hAnsiTheme="minorHAnsi" w:cstheme="minorHAnsi"/>
          <w:lang w:val="en-GB"/>
        </w:rPr>
        <w:t xml:space="preserve">indicating </w:t>
      </w:r>
      <w:r w:rsidR="008434DD" w:rsidRPr="00757311">
        <w:rPr>
          <w:rFonts w:asciiTheme="minorHAnsi" w:hAnsiTheme="minorHAnsi" w:cstheme="minorHAnsi"/>
          <w:lang w:val="en-GB"/>
        </w:rPr>
        <w:t>the requirement to cooperate in all decisions of the Board of that company.</w:t>
      </w:r>
      <w:r w:rsidR="008434DD" w:rsidRPr="00757311">
        <w:rPr>
          <w:rFonts w:asciiTheme="minorHAnsi" w:hAnsiTheme="minorHAnsi" w:cstheme="minorHAnsi"/>
          <w:b/>
          <w:lang w:val="en-GB"/>
        </w:rPr>
        <w:t xml:space="preserve"> </w:t>
      </w:r>
      <w:r w:rsidRPr="00757311">
        <w:rPr>
          <w:rFonts w:asciiTheme="minorHAnsi" w:hAnsiTheme="minorHAnsi" w:cstheme="minorHAnsi"/>
          <w:lang w:val="en-US"/>
        </w:rPr>
        <w:t xml:space="preserve"> </w:t>
      </w:r>
    </w:p>
    <w:p w:rsidR="00007DB6" w:rsidRPr="00757311" w:rsidRDefault="00007DB6" w:rsidP="00DB007D">
      <w:pPr>
        <w:spacing w:before="240"/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</w:rPr>
        <w:t>09.2007 – 06.2011</w:t>
      </w:r>
      <w:r w:rsidRPr="00757311">
        <w:rPr>
          <w:rFonts w:asciiTheme="minorHAnsi" w:hAnsiTheme="minorHAnsi" w:cstheme="minorHAnsi"/>
        </w:rPr>
        <w:tab/>
      </w:r>
      <w:r w:rsidR="008434DD" w:rsidRPr="00757311">
        <w:rPr>
          <w:rFonts w:asciiTheme="minorHAnsi" w:hAnsiTheme="minorHAnsi" w:cstheme="minorHAnsi"/>
          <w:b/>
        </w:rPr>
        <w:t>Miejsko-Przemysłowa Oczyszczalnia Ścieków Sp. z o.o.</w:t>
      </w:r>
      <w:r w:rsidR="008434DD" w:rsidRPr="00757311">
        <w:rPr>
          <w:rFonts w:asciiTheme="minorHAnsi" w:hAnsiTheme="minorHAnsi" w:cstheme="minorHAnsi"/>
        </w:rPr>
        <w:t xml:space="preserve"> based in Oświęcim - member of the Supervisory Board.</w:t>
      </w:r>
      <w:r w:rsidRPr="00757311">
        <w:rPr>
          <w:rFonts w:asciiTheme="minorHAnsi" w:hAnsiTheme="minorHAnsi" w:cstheme="minorHAnsi"/>
        </w:rPr>
        <w:t xml:space="preserve"> </w:t>
      </w:r>
      <w:r w:rsidR="008434DD" w:rsidRPr="00757311">
        <w:rPr>
          <w:rFonts w:asciiTheme="minorHAnsi" w:hAnsiTheme="minorHAnsi" w:cstheme="minorHAnsi"/>
          <w:lang w:val="en-GB"/>
        </w:rPr>
        <w:t xml:space="preserve">Share capital of PLN 55 million. </w:t>
      </w:r>
    </w:p>
    <w:p w:rsidR="00007DB6" w:rsidRPr="00757311" w:rsidRDefault="00007DB6" w:rsidP="00DB007D">
      <w:pPr>
        <w:spacing w:before="240"/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01.2008 – 07.2008</w:t>
      </w:r>
      <w:r w:rsidRPr="00757311">
        <w:rPr>
          <w:rFonts w:asciiTheme="minorHAnsi" w:hAnsiTheme="minorHAnsi" w:cstheme="minorHAnsi"/>
          <w:lang w:val="en-US"/>
        </w:rPr>
        <w:tab/>
      </w:r>
      <w:r w:rsidR="008434DD" w:rsidRPr="00757311">
        <w:rPr>
          <w:rFonts w:asciiTheme="minorHAnsi" w:hAnsiTheme="minorHAnsi" w:cstheme="minorHAnsi"/>
          <w:b/>
          <w:lang w:val="en-GB"/>
        </w:rPr>
        <w:t xml:space="preserve">Dwory Kralupy a.s. </w:t>
      </w:r>
      <w:r w:rsidR="008434DD" w:rsidRPr="00757311">
        <w:rPr>
          <w:rFonts w:asciiTheme="minorHAnsi" w:hAnsiTheme="minorHAnsi" w:cstheme="minorHAnsi"/>
          <w:lang w:val="en-GB"/>
        </w:rPr>
        <w:t>based in Kralupy nad Vltavou (Czech Republic) - member of the Supervisory Board.</w:t>
      </w:r>
      <w:r w:rsidR="008434DD" w:rsidRPr="00757311">
        <w:rPr>
          <w:rFonts w:asciiTheme="minorHAnsi" w:hAnsiTheme="minorHAnsi" w:cstheme="minorHAnsi"/>
          <w:b/>
          <w:lang w:val="en-GB"/>
        </w:rPr>
        <w:t xml:space="preserve"> </w:t>
      </w:r>
      <w:r w:rsidRPr="00757311">
        <w:rPr>
          <w:rFonts w:asciiTheme="minorHAnsi" w:hAnsiTheme="minorHAnsi" w:cstheme="minorHAnsi"/>
          <w:lang w:val="en-US"/>
        </w:rPr>
        <w:t xml:space="preserve"> </w:t>
      </w:r>
    </w:p>
    <w:p w:rsidR="005D03AC" w:rsidRPr="00757311" w:rsidRDefault="00641840" w:rsidP="00DB007D">
      <w:pPr>
        <w:ind w:left="2124" w:hanging="2124"/>
        <w:rPr>
          <w:rFonts w:asciiTheme="minorHAnsi" w:hAnsiTheme="minorHAnsi" w:cstheme="minorHAnsi"/>
        </w:rPr>
      </w:pPr>
      <w:r w:rsidRPr="00757311">
        <w:rPr>
          <w:rFonts w:asciiTheme="minorHAnsi" w:hAnsiTheme="minorHAnsi" w:cstheme="minorHAnsi"/>
          <w:u w:val="single"/>
        </w:rPr>
        <w:lastRenderedPageBreak/>
        <w:t>04.</w:t>
      </w:r>
      <w:r w:rsidR="005D03AC" w:rsidRPr="00757311">
        <w:rPr>
          <w:rFonts w:asciiTheme="minorHAnsi" w:hAnsiTheme="minorHAnsi" w:cstheme="minorHAnsi"/>
          <w:u w:val="single"/>
        </w:rPr>
        <w:t xml:space="preserve"> 2005 </w:t>
      </w:r>
      <w:r w:rsidRPr="00757311">
        <w:rPr>
          <w:rFonts w:asciiTheme="minorHAnsi" w:hAnsiTheme="minorHAnsi" w:cstheme="minorHAnsi"/>
          <w:u w:val="single"/>
        </w:rPr>
        <w:t>–</w:t>
      </w:r>
      <w:r w:rsidR="005D03AC" w:rsidRPr="00757311">
        <w:rPr>
          <w:rFonts w:asciiTheme="minorHAnsi" w:hAnsiTheme="minorHAnsi" w:cstheme="minorHAnsi"/>
          <w:u w:val="single"/>
        </w:rPr>
        <w:t xml:space="preserve"> </w:t>
      </w:r>
      <w:r w:rsidRPr="00757311">
        <w:rPr>
          <w:rFonts w:asciiTheme="minorHAnsi" w:hAnsiTheme="minorHAnsi" w:cstheme="minorHAnsi"/>
          <w:u w:val="single"/>
        </w:rPr>
        <w:t>02.2007</w:t>
      </w:r>
      <w:r w:rsidR="005D03AC" w:rsidRPr="00757311">
        <w:rPr>
          <w:rFonts w:asciiTheme="minorHAnsi" w:hAnsiTheme="minorHAnsi" w:cstheme="minorHAnsi"/>
        </w:rPr>
        <w:tab/>
      </w:r>
      <w:r w:rsidR="006665A4" w:rsidRPr="00757311">
        <w:rPr>
          <w:rFonts w:asciiTheme="minorHAnsi" w:hAnsiTheme="minorHAnsi" w:cstheme="minorHAnsi"/>
          <w:b/>
        </w:rPr>
        <w:t xml:space="preserve">Law Firm “Kubas, Kos Gaertner - Adwokaci” spółka partnerska </w:t>
      </w:r>
      <w:r w:rsidR="006665A4" w:rsidRPr="00757311">
        <w:rPr>
          <w:rFonts w:asciiTheme="minorHAnsi" w:hAnsiTheme="minorHAnsi" w:cstheme="minorHAnsi"/>
        </w:rPr>
        <w:t>(hereinafter</w:t>
      </w:r>
      <w:r w:rsidR="006665A4" w:rsidRPr="00757311">
        <w:rPr>
          <w:rFonts w:asciiTheme="minorHAnsi" w:hAnsiTheme="minorHAnsi" w:cstheme="minorHAnsi"/>
          <w:b/>
        </w:rPr>
        <w:t>:</w:t>
      </w:r>
      <w:r w:rsidR="005D03AC" w:rsidRPr="00757311">
        <w:rPr>
          <w:rFonts w:asciiTheme="minorHAnsi" w:hAnsiTheme="minorHAnsi" w:cstheme="minorHAnsi"/>
        </w:rPr>
        <w:t xml:space="preserve"> </w:t>
      </w:r>
      <w:r w:rsidR="006665A4" w:rsidRPr="00757311">
        <w:rPr>
          <w:rFonts w:asciiTheme="minorHAnsi" w:hAnsiTheme="minorHAnsi" w:cstheme="minorHAnsi"/>
        </w:rPr>
        <w:t>„</w:t>
      </w:r>
      <w:r w:rsidR="006665A4" w:rsidRPr="00757311">
        <w:rPr>
          <w:rFonts w:asciiTheme="minorHAnsi" w:hAnsiTheme="minorHAnsi" w:cstheme="minorHAnsi"/>
          <w:u w:val="single"/>
        </w:rPr>
        <w:t>KKGA</w:t>
      </w:r>
      <w:r w:rsidR="006665A4" w:rsidRPr="00757311">
        <w:rPr>
          <w:rFonts w:asciiTheme="minorHAnsi" w:hAnsiTheme="minorHAnsi" w:cstheme="minorHAnsi"/>
        </w:rPr>
        <w:t>”).</w:t>
      </w:r>
    </w:p>
    <w:p w:rsidR="00F55752" w:rsidRPr="00757311" w:rsidRDefault="006665A4" w:rsidP="00DB007D">
      <w:pPr>
        <w:ind w:left="2127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lang w:val="en-GB"/>
        </w:rPr>
        <w:t xml:space="preserve">Legal adviser affiliated with KKGA. </w:t>
      </w:r>
      <w:r w:rsidR="005D03AC" w:rsidRPr="00757311">
        <w:rPr>
          <w:rFonts w:asciiTheme="minorHAnsi" w:hAnsiTheme="minorHAnsi" w:cstheme="minorHAnsi"/>
          <w:lang w:val="en-US"/>
        </w:rPr>
        <w:t xml:space="preserve"> </w:t>
      </w:r>
      <w:r w:rsidRPr="00757311">
        <w:rPr>
          <w:rFonts w:asciiTheme="minorHAnsi" w:hAnsiTheme="minorHAnsi" w:cstheme="minorHAnsi"/>
          <w:lang w:val="en-GB"/>
        </w:rPr>
        <w:t xml:space="preserve">As part of providing legal assistance to </w:t>
      </w:r>
      <w:r w:rsidR="008E7720" w:rsidRPr="00757311">
        <w:rPr>
          <w:rFonts w:asciiTheme="minorHAnsi" w:hAnsiTheme="minorHAnsi" w:cstheme="minorHAnsi"/>
          <w:lang w:val="en-GB"/>
        </w:rPr>
        <w:t xml:space="preserve">KKGA’s </w:t>
      </w:r>
      <w:r w:rsidRPr="00757311">
        <w:rPr>
          <w:rFonts w:asciiTheme="minorHAnsi" w:hAnsiTheme="minorHAnsi" w:cstheme="minorHAnsi"/>
          <w:lang w:val="en-GB"/>
        </w:rPr>
        <w:t>clients</w:t>
      </w:r>
      <w:r w:rsidR="008E7720" w:rsidRPr="00757311">
        <w:rPr>
          <w:rFonts w:asciiTheme="minorHAnsi" w:hAnsiTheme="minorHAnsi" w:cstheme="minorHAnsi"/>
          <w:lang w:val="en-GB"/>
        </w:rPr>
        <w:t>,</w:t>
      </w:r>
      <w:r w:rsidRPr="00757311">
        <w:rPr>
          <w:rFonts w:asciiTheme="minorHAnsi" w:hAnsiTheme="minorHAnsi" w:cstheme="minorHAnsi"/>
          <w:lang w:val="en-GB"/>
        </w:rPr>
        <w:t xml:space="preserve"> managing a team of trainees and lawyers </w:t>
      </w:r>
      <w:r w:rsidR="008E7720" w:rsidRPr="00757311">
        <w:rPr>
          <w:rFonts w:asciiTheme="minorHAnsi" w:hAnsiTheme="minorHAnsi" w:cstheme="minorHAnsi"/>
          <w:lang w:val="en-GB"/>
        </w:rPr>
        <w:t>with a</w:t>
      </w:r>
      <w:r w:rsidRPr="00757311">
        <w:rPr>
          <w:rFonts w:asciiTheme="minorHAnsi" w:hAnsiTheme="minorHAnsi" w:cstheme="minorHAnsi"/>
          <w:lang w:val="en-GB"/>
        </w:rPr>
        <w:t xml:space="preserve"> constantly changing </w:t>
      </w:r>
      <w:r w:rsidR="008E7720" w:rsidRPr="00757311">
        <w:rPr>
          <w:rFonts w:asciiTheme="minorHAnsi" w:hAnsiTheme="minorHAnsi" w:cstheme="minorHAnsi"/>
          <w:lang w:val="en-GB"/>
        </w:rPr>
        <w:t>personnel</w:t>
      </w:r>
      <w:r w:rsidRPr="00757311">
        <w:rPr>
          <w:rFonts w:asciiTheme="minorHAnsi" w:hAnsiTheme="minorHAnsi" w:cstheme="minorHAnsi"/>
          <w:lang w:val="en-GB"/>
        </w:rPr>
        <w:t xml:space="preserve">. </w:t>
      </w:r>
      <w:r w:rsidR="005D03AC" w:rsidRPr="00757311">
        <w:rPr>
          <w:rFonts w:asciiTheme="minorHAnsi" w:hAnsiTheme="minorHAnsi" w:cstheme="minorHAnsi"/>
          <w:lang w:val="en-US"/>
        </w:rPr>
        <w:t xml:space="preserve"> </w:t>
      </w:r>
    </w:p>
    <w:p w:rsidR="0000442B" w:rsidRPr="00B553F1" w:rsidRDefault="00525586" w:rsidP="00DB007D">
      <w:pPr>
        <w:ind w:left="0"/>
        <w:rPr>
          <w:rFonts w:asciiTheme="minorHAnsi" w:hAnsiTheme="minorHAnsi" w:cstheme="minorHAnsi"/>
          <w:lang w:val="de-DE"/>
        </w:rPr>
      </w:pPr>
      <w:r w:rsidRPr="00B553F1">
        <w:rPr>
          <w:rFonts w:asciiTheme="minorHAnsi" w:hAnsiTheme="minorHAnsi" w:cstheme="minorHAnsi"/>
          <w:u w:val="single"/>
          <w:lang w:val="de-DE"/>
        </w:rPr>
        <w:t>01.</w:t>
      </w:r>
      <w:r w:rsidR="0000442B" w:rsidRPr="00B553F1">
        <w:rPr>
          <w:rFonts w:asciiTheme="minorHAnsi" w:hAnsiTheme="minorHAnsi" w:cstheme="minorHAnsi"/>
          <w:u w:val="single"/>
          <w:lang w:val="de-DE"/>
        </w:rPr>
        <w:t>2003 –</w:t>
      </w:r>
      <w:r w:rsidRPr="00B553F1">
        <w:rPr>
          <w:rFonts w:asciiTheme="minorHAnsi" w:hAnsiTheme="minorHAnsi" w:cstheme="minorHAnsi"/>
          <w:u w:val="single"/>
          <w:lang w:val="de-DE"/>
        </w:rPr>
        <w:t xml:space="preserve"> 04.</w:t>
      </w:r>
      <w:r w:rsidR="0000442B" w:rsidRPr="00B553F1">
        <w:rPr>
          <w:rFonts w:asciiTheme="minorHAnsi" w:hAnsiTheme="minorHAnsi" w:cstheme="minorHAnsi"/>
          <w:u w:val="single"/>
          <w:lang w:val="de-DE"/>
        </w:rPr>
        <w:t>2005</w:t>
      </w:r>
      <w:r w:rsidR="0000442B" w:rsidRPr="00B553F1">
        <w:rPr>
          <w:rFonts w:asciiTheme="minorHAnsi" w:hAnsiTheme="minorHAnsi" w:cstheme="minorHAnsi"/>
          <w:lang w:val="de-DE"/>
        </w:rPr>
        <w:t xml:space="preserve"> </w:t>
      </w:r>
      <w:r w:rsidRPr="00B553F1">
        <w:rPr>
          <w:rFonts w:asciiTheme="minorHAnsi" w:hAnsiTheme="minorHAnsi" w:cstheme="minorHAnsi"/>
          <w:lang w:val="de-DE"/>
        </w:rPr>
        <w:tab/>
      </w:r>
      <w:r w:rsidR="002D3946" w:rsidRPr="00B553F1">
        <w:rPr>
          <w:rFonts w:asciiTheme="minorHAnsi" w:hAnsiTheme="minorHAnsi" w:cstheme="minorHAnsi"/>
          <w:b/>
          <w:lang w:val="de-DE"/>
        </w:rPr>
        <w:t>Deutsche Bank PBC S.A.</w:t>
      </w:r>
      <w:r w:rsidR="009A364F" w:rsidRPr="00B553F1">
        <w:rPr>
          <w:rFonts w:asciiTheme="minorHAnsi" w:hAnsiTheme="minorHAnsi" w:cstheme="minorHAnsi"/>
          <w:lang w:val="de-DE"/>
        </w:rPr>
        <w:t xml:space="preserve"> </w:t>
      </w:r>
    </w:p>
    <w:p w:rsidR="00C07F4E" w:rsidRPr="00757311" w:rsidRDefault="002D3946" w:rsidP="00DB007D">
      <w:pPr>
        <w:ind w:left="2127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>Head of</w:t>
      </w:r>
      <w:r w:rsidR="00B553F1">
        <w:rPr>
          <w:rFonts w:asciiTheme="minorHAnsi" w:hAnsiTheme="minorHAnsi" w:cstheme="minorHAnsi"/>
          <w:b/>
          <w:lang w:val="en-GB"/>
        </w:rPr>
        <w:t xml:space="preserve"> the </w:t>
      </w:r>
      <w:r w:rsidRPr="00757311">
        <w:rPr>
          <w:rFonts w:asciiTheme="minorHAnsi" w:hAnsiTheme="minorHAnsi" w:cstheme="minorHAnsi"/>
          <w:b/>
          <w:lang w:val="en-GB"/>
        </w:rPr>
        <w:t xml:space="preserve">Legal Department </w:t>
      </w:r>
      <w:r w:rsidRPr="00757311">
        <w:rPr>
          <w:rFonts w:asciiTheme="minorHAnsi" w:hAnsiTheme="minorHAnsi" w:cstheme="minorHAnsi"/>
          <w:lang w:val="en-GB"/>
        </w:rPr>
        <w:t xml:space="preserve">at the </w:t>
      </w:r>
      <w:r w:rsidR="00E66FA8" w:rsidRPr="00757311">
        <w:rPr>
          <w:rFonts w:asciiTheme="minorHAnsi" w:hAnsiTheme="minorHAnsi" w:cstheme="minorHAnsi"/>
          <w:lang w:val="en-GB"/>
        </w:rPr>
        <w:t xml:space="preserve">Headquarters </w:t>
      </w:r>
      <w:r w:rsidRPr="00757311">
        <w:rPr>
          <w:rFonts w:asciiTheme="minorHAnsi" w:hAnsiTheme="minorHAnsi" w:cstheme="minorHAnsi"/>
          <w:lang w:val="en-GB"/>
        </w:rPr>
        <w:t>of Deustch Bank PBC S.A. subordinated to the President of the Board and the General Legal Counsel of Deutsche Bank Group in Frankfurt.</w:t>
      </w:r>
      <w:r w:rsidRPr="00757311">
        <w:rPr>
          <w:rFonts w:asciiTheme="minorHAnsi" w:hAnsiTheme="minorHAnsi" w:cstheme="minorHAnsi"/>
          <w:b/>
          <w:lang w:val="en-GB"/>
        </w:rPr>
        <w:t xml:space="preserve"> </w:t>
      </w:r>
    </w:p>
    <w:p w:rsidR="0027387C" w:rsidRPr="00757311" w:rsidRDefault="002D3946" w:rsidP="00DB007D">
      <w:pPr>
        <w:ind w:left="2127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 xml:space="preserve">BISO </w:t>
      </w:r>
      <w:r w:rsidRPr="00757311">
        <w:rPr>
          <w:rFonts w:asciiTheme="minorHAnsi" w:hAnsiTheme="minorHAnsi" w:cstheme="minorHAnsi"/>
          <w:lang w:val="en-GB"/>
        </w:rPr>
        <w:t xml:space="preserve">(Business Information Security Officer) responsible for the </w:t>
      </w:r>
      <w:r w:rsidR="00B709F4" w:rsidRPr="00757311">
        <w:rPr>
          <w:rFonts w:asciiTheme="minorHAnsi" w:hAnsiTheme="minorHAnsi" w:cstheme="minorHAnsi"/>
          <w:lang w:val="en-GB"/>
        </w:rPr>
        <w:t xml:space="preserve">legal </w:t>
      </w:r>
      <w:r w:rsidRPr="00757311">
        <w:rPr>
          <w:rFonts w:asciiTheme="minorHAnsi" w:hAnsiTheme="minorHAnsi" w:cstheme="minorHAnsi"/>
          <w:lang w:val="en-GB"/>
        </w:rPr>
        <w:t xml:space="preserve">safety of all the </w:t>
      </w:r>
      <w:r w:rsidR="00B709F4" w:rsidRPr="00757311">
        <w:rPr>
          <w:rFonts w:asciiTheme="minorHAnsi" w:hAnsiTheme="minorHAnsi" w:cstheme="minorHAnsi"/>
          <w:lang w:val="en-GB"/>
        </w:rPr>
        <w:t xml:space="preserve">decision </w:t>
      </w:r>
      <w:r w:rsidRPr="00757311">
        <w:rPr>
          <w:rFonts w:asciiTheme="minorHAnsi" w:hAnsiTheme="minorHAnsi" w:cstheme="minorHAnsi"/>
          <w:lang w:val="en-GB"/>
        </w:rPr>
        <w:t xml:space="preserve">and production </w:t>
      </w:r>
      <w:r w:rsidR="00B709F4" w:rsidRPr="00757311">
        <w:rPr>
          <w:rFonts w:asciiTheme="minorHAnsi" w:hAnsiTheme="minorHAnsi" w:cstheme="minorHAnsi"/>
          <w:lang w:val="en-GB"/>
        </w:rPr>
        <w:t>processes at Deutsche Bank PBC S.</w:t>
      </w:r>
      <w:r w:rsidRPr="00757311">
        <w:rPr>
          <w:rFonts w:asciiTheme="minorHAnsi" w:hAnsiTheme="minorHAnsi" w:cstheme="minorHAnsi"/>
          <w:lang w:val="en-GB"/>
        </w:rPr>
        <w:t>A.</w:t>
      </w:r>
      <w:r w:rsidRPr="00757311">
        <w:rPr>
          <w:rFonts w:asciiTheme="minorHAnsi" w:hAnsiTheme="minorHAnsi" w:cstheme="minorHAnsi"/>
          <w:b/>
          <w:lang w:val="en-GB"/>
        </w:rPr>
        <w:t xml:space="preserve"> </w:t>
      </w:r>
    </w:p>
    <w:p w:rsidR="0027387C" w:rsidRPr="00757311" w:rsidRDefault="00B709F4" w:rsidP="00DB007D">
      <w:pPr>
        <w:ind w:left="2127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>Member of the Legal Executive Committee of Deutsche Bank AG</w:t>
      </w:r>
      <w:r w:rsidRPr="00757311">
        <w:rPr>
          <w:rFonts w:asciiTheme="minorHAnsi" w:hAnsiTheme="minorHAnsi" w:cstheme="minorHAnsi"/>
          <w:lang w:val="en-GB"/>
        </w:rPr>
        <w:t xml:space="preserve"> in Frankfurt, the body setting global policies for the provision of legal services in the Deustche Bank Group. </w:t>
      </w:r>
    </w:p>
    <w:p w:rsidR="00C07F4E" w:rsidRPr="00B553F1" w:rsidRDefault="00412C72" w:rsidP="00DB007D">
      <w:pPr>
        <w:ind w:left="0"/>
        <w:rPr>
          <w:rFonts w:asciiTheme="minorHAnsi" w:hAnsiTheme="minorHAnsi" w:cstheme="minorHAnsi"/>
          <w:lang w:val="de-DE"/>
        </w:rPr>
      </w:pPr>
      <w:r w:rsidRPr="00B553F1">
        <w:rPr>
          <w:rFonts w:asciiTheme="minorHAnsi" w:hAnsiTheme="minorHAnsi" w:cstheme="minorHAnsi"/>
          <w:u w:val="single"/>
          <w:lang w:val="de-DE"/>
        </w:rPr>
        <w:t>02.</w:t>
      </w:r>
      <w:r w:rsidR="00C07F4E" w:rsidRPr="00B553F1">
        <w:rPr>
          <w:rFonts w:asciiTheme="minorHAnsi" w:hAnsiTheme="minorHAnsi" w:cstheme="minorHAnsi"/>
          <w:u w:val="single"/>
          <w:lang w:val="de-DE"/>
        </w:rPr>
        <w:t>2001 –</w:t>
      </w:r>
      <w:r w:rsidRPr="00B553F1">
        <w:rPr>
          <w:rFonts w:asciiTheme="minorHAnsi" w:hAnsiTheme="minorHAnsi" w:cstheme="minorHAnsi"/>
          <w:u w:val="single"/>
          <w:lang w:val="de-DE"/>
        </w:rPr>
        <w:t xml:space="preserve"> 01.</w:t>
      </w:r>
      <w:r w:rsidR="00C07F4E" w:rsidRPr="00B553F1">
        <w:rPr>
          <w:rFonts w:asciiTheme="minorHAnsi" w:hAnsiTheme="minorHAnsi" w:cstheme="minorHAnsi"/>
          <w:u w:val="single"/>
          <w:lang w:val="de-DE"/>
        </w:rPr>
        <w:t>2003</w:t>
      </w:r>
      <w:r w:rsidR="00002608" w:rsidRPr="00B553F1">
        <w:rPr>
          <w:rFonts w:asciiTheme="minorHAnsi" w:hAnsiTheme="minorHAnsi" w:cstheme="minorHAnsi"/>
          <w:lang w:val="de-DE"/>
        </w:rPr>
        <w:tab/>
      </w:r>
      <w:r w:rsidR="00AF37AD" w:rsidRPr="00B553F1">
        <w:rPr>
          <w:rFonts w:asciiTheme="minorHAnsi" w:hAnsiTheme="minorHAnsi" w:cstheme="minorHAnsi"/>
          <w:b/>
          <w:lang w:val="de-DE"/>
        </w:rPr>
        <w:t>Deutsche Bank PBC S.A.</w:t>
      </w:r>
      <w:r w:rsidR="00002608" w:rsidRPr="00B553F1">
        <w:rPr>
          <w:rFonts w:asciiTheme="minorHAnsi" w:hAnsiTheme="minorHAnsi" w:cstheme="minorHAnsi"/>
          <w:lang w:val="de-DE"/>
        </w:rPr>
        <w:t xml:space="preserve"> </w:t>
      </w:r>
    </w:p>
    <w:p w:rsidR="00C07F4E" w:rsidRPr="00757311" w:rsidRDefault="00AF37AD" w:rsidP="00DB007D">
      <w:pPr>
        <w:ind w:left="1416" w:firstLine="708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 xml:space="preserve">Legal Advisor </w:t>
      </w:r>
      <w:r w:rsidRPr="00757311">
        <w:rPr>
          <w:rFonts w:asciiTheme="minorHAnsi" w:hAnsiTheme="minorHAnsi" w:cstheme="minorHAnsi"/>
          <w:lang w:val="en-GB"/>
        </w:rPr>
        <w:t>in the Legal Department.</w:t>
      </w:r>
      <w:r w:rsidRPr="00757311">
        <w:rPr>
          <w:rFonts w:asciiTheme="minorHAnsi" w:hAnsiTheme="minorHAnsi" w:cstheme="minorHAnsi"/>
          <w:b/>
          <w:lang w:val="en-GB"/>
        </w:rPr>
        <w:t xml:space="preserve"> </w:t>
      </w:r>
    </w:p>
    <w:p w:rsidR="00C07F4E" w:rsidRPr="00B553F1" w:rsidRDefault="00412C72" w:rsidP="00DB007D">
      <w:pPr>
        <w:ind w:left="0"/>
        <w:rPr>
          <w:rFonts w:asciiTheme="minorHAnsi" w:hAnsiTheme="minorHAnsi" w:cstheme="minorHAnsi"/>
          <w:lang w:val="de-DE"/>
        </w:rPr>
      </w:pPr>
      <w:r w:rsidRPr="00B553F1">
        <w:rPr>
          <w:rFonts w:asciiTheme="minorHAnsi" w:hAnsiTheme="minorHAnsi" w:cstheme="minorHAnsi"/>
          <w:u w:val="single"/>
          <w:lang w:val="de-DE"/>
        </w:rPr>
        <w:t>12.</w:t>
      </w:r>
      <w:r w:rsidR="00C07F4E" w:rsidRPr="00B553F1">
        <w:rPr>
          <w:rFonts w:asciiTheme="minorHAnsi" w:hAnsiTheme="minorHAnsi" w:cstheme="minorHAnsi"/>
          <w:u w:val="single"/>
          <w:lang w:val="de-DE"/>
        </w:rPr>
        <w:t xml:space="preserve">1999 – </w:t>
      </w:r>
      <w:r w:rsidRPr="00B553F1">
        <w:rPr>
          <w:rFonts w:asciiTheme="minorHAnsi" w:hAnsiTheme="minorHAnsi" w:cstheme="minorHAnsi"/>
          <w:u w:val="single"/>
          <w:lang w:val="de-DE"/>
        </w:rPr>
        <w:t>02.</w:t>
      </w:r>
      <w:r w:rsidR="00C07F4E" w:rsidRPr="00B553F1">
        <w:rPr>
          <w:rFonts w:asciiTheme="minorHAnsi" w:hAnsiTheme="minorHAnsi" w:cstheme="minorHAnsi"/>
          <w:u w:val="single"/>
          <w:lang w:val="de-DE"/>
        </w:rPr>
        <w:t>2001</w:t>
      </w:r>
      <w:r w:rsidR="00C07F4E" w:rsidRPr="00B553F1">
        <w:rPr>
          <w:rFonts w:asciiTheme="minorHAnsi" w:hAnsiTheme="minorHAnsi" w:cstheme="minorHAnsi"/>
          <w:lang w:val="de-DE"/>
        </w:rPr>
        <w:t xml:space="preserve"> </w:t>
      </w:r>
      <w:r w:rsidR="00002608" w:rsidRPr="00B553F1">
        <w:rPr>
          <w:rFonts w:asciiTheme="minorHAnsi" w:hAnsiTheme="minorHAnsi" w:cstheme="minorHAnsi"/>
          <w:lang w:val="de-DE"/>
        </w:rPr>
        <w:tab/>
      </w:r>
      <w:r w:rsidR="00AF37AD" w:rsidRPr="00B553F1">
        <w:rPr>
          <w:rFonts w:asciiTheme="minorHAnsi" w:hAnsiTheme="minorHAnsi" w:cstheme="minorHAnsi"/>
          <w:b/>
          <w:lang w:val="de-DE"/>
        </w:rPr>
        <w:t>Deutsche Bank PBC S.A.</w:t>
      </w:r>
      <w:r w:rsidR="00F56005" w:rsidRPr="00B553F1">
        <w:rPr>
          <w:rFonts w:asciiTheme="minorHAnsi" w:hAnsiTheme="minorHAnsi" w:cstheme="minorHAnsi"/>
          <w:lang w:val="de-DE"/>
        </w:rPr>
        <w:t xml:space="preserve"> </w:t>
      </w:r>
    </w:p>
    <w:p w:rsidR="002935BD" w:rsidRPr="00757311" w:rsidRDefault="00AF37AD" w:rsidP="00DB007D">
      <w:pPr>
        <w:ind w:left="2127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 xml:space="preserve">Director of the Management Board Office. </w:t>
      </w:r>
      <w:r w:rsidR="00412C72" w:rsidRPr="00757311">
        <w:rPr>
          <w:rFonts w:asciiTheme="minorHAnsi" w:hAnsiTheme="minorHAnsi" w:cstheme="minorHAnsi"/>
          <w:lang w:val="en-US"/>
        </w:rPr>
        <w:t xml:space="preserve"> </w:t>
      </w:r>
    </w:p>
    <w:p w:rsidR="00002608" w:rsidRPr="00757311" w:rsidRDefault="00072A23" w:rsidP="00DB007D">
      <w:pPr>
        <w:ind w:left="0"/>
        <w:rPr>
          <w:rFonts w:asciiTheme="minorHAnsi" w:hAnsiTheme="minorHAnsi" w:cstheme="minorHAnsi"/>
          <w:b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>EDUCATION</w:t>
      </w:r>
    </w:p>
    <w:p w:rsidR="00002608" w:rsidRPr="00757311" w:rsidRDefault="00002608" w:rsidP="00DB007D">
      <w:pPr>
        <w:ind w:left="0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1990 – 1995</w:t>
      </w:r>
      <w:r w:rsidRPr="00757311">
        <w:rPr>
          <w:rFonts w:asciiTheme="minorHAnsi" w:hAnsiTheme="minorHAnsi" w:cstheme="minorHAnsi"/>
          <w:lang w:val="en-US"/>
        </w:rPr>
        <w:t xml:space="preserve"> </w:t>
      </w:r>
      <w:r w:rsidRPr="00757311">
        <w:rPr>
          <w:rFonts w:asciiTheme="minorHAnsi" w:hAnsiTheme="minorHAnsi" w:cstheme="minorHAnsi"/>
          <w:lang w:val="en-US"/>
        </w:rPr>
        <w:tab/>
      </w:r>
      <w:r w:rsidRPr="00757311">
        <w:rPr>
          <w:rFonts w:asciiTheme="minorHAnsi" w:hAnsiTheme="minorHAnsi" w:cstheme="minorHAnsi"/>
          <w:lang w:val="en-US"/>
        </w:rPr>
        <w:tab/>
      </w:r>
      <w:r w:rsidR="00072A23" w:rsidRPr="00757311">
        <w:rPr>
          <w:rFonts w:asciiTheme="minorHAnsi" w:hAnsiTheme="minorHAnsi" w:cstheme="minorHAnsi"/>
          <w:b/>
          <w:lang w:val="en-GB"/>
        </w:rPr>
        <w:t xml:space="preserve">Jagiellonian University, </w:t>
      </w:r>
      <w:r w:rsidR="00072A23" w:rsidRPr="00757311">
        <w:rPr>
          <w:rFonts w:asciiTheme="minorHAnsi" w:hAnsiTheme="minorHAnsi" w:cstheme="minorHAnsi"/>
          <w:lang w:val="en-GB"/>
        </w:rPr>
        <w:t>Faculty of Law and Administration</w:t>
      </w:r>
    </w:p>
    <w:p w:rsidR="00002608" w:rsidRPr="00757311" w:rsidRDefault="00412C72" w:rsidP="00DB007D">
      <w:pPr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1994</w:t>
      </w:r>
      <w:r w:rsidRPr="00757311">
        <w:rPr>
          <w:rFonts w:asciiTheme="minorHAnsi" w:hAnsiTheme="minorHAnsi" w:cstheme="minorHAnsi"/>
          <w:lang w:val="en-US"/>
        </w:rPr>
        <w:tab/>
      </w:r>
      <w:r w:rsidR="00072A23" w:rsidRPr="00757311">
        <w:rPr>
          <w:rFonts w:asciiTheme="minorHAnsi" w:hAnsiTheme="minorHAnsi" w:cstheme="minorHAnsi"/>
          <w:b/>
          <w:lang w:val="en-GB"/>
        </w:rPr>
        <w:t xml:space="preserve">Limburg's Universitait Centre </w:t>
      </w:r>
      <w:r w:rsidR="00072A23" w:rsidRPr="00757311">
        <w:rPr>
          <w:rFonts w:asciiTheme="minorHAnsi" w:hAnsiTheme="minorHAnsi" w:cstheme="minorHAnsi"/>
          <w:lang w:val="en-GB"/>
        </w:rPr>
        <w:t>Deepenbeek/Haselt (Belgium), Tempus scholarship, graduated in Management and Marketing.</w:t>
      </w:r>
      <w:r w:rsidR="00072A23" w:rsidRPr="00757311">
        <w:rPr>
          <w:rFonts w:asciiTheme="minorHAnsi" w:hAnsiTheme="minorHAnsi" w:cstheme="minorHAnsi"/>
          <w:b/>
          <w:lang w:val="en-GB"/>
        </w:rPr>
        <w:t xml:space="preserve"> </w:t>
      </w:r>
    </w:p>
    <w:p w:rsidR="00536985" w:rsidRPr="00757311" w:rsidRDefault="00002608" w:rsidP="00DB007D">
      <w:pPr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1997 – 1998</w:t>
      </w:r>
      <w:r w:rsidR="00042E04" w:rsidRPr="00757311">
        <w:rPr>
          <w:rFonts w:asciiTheme="minorHAnsi" w:hAnsiTheme="minorHAnsi" w:cstheme="minorHAnsi"/>
          <w:lang w:val="en-US"/>
        </w:rPr>
        <w:tab/>
      </w:r>
      <w:r w:rsidR="00072A23" w:rsidRPr="00757311">
        <w:rPr>
          <w:rFonts w:asciiTheme="minorHAnsi" w:hAnsiTheme="minorHAnsi" w:cstheme="minorHAnsi"/>
          <w:b/>
          <w:lang w:val="en-GB"/>
        </w:rPr>
        <w:t xml:space="preserve">University of Economics in Kraków </w:t>
      </w:r>
      <w:r w:rsidR="00072A23" w:rsidRPr="00757311">
        <w:rPr>
          <w:rFonts w:asciiTheme="minorHAnsi" w:hAnsiTheme="minorHAnsi" w:cstheme="minorHAnsi"/>
          <w:lang w:val="en-GB"/>
        </w:rPr>
        <w:t xml:space="preserve">Postgraduate studies banking and management. </w:t>
      </w:r>
      <w:r w:rsidRPr="00757311">
        <w:rPr>
          <w:rFonts w:asciiTheme="minorHAnsi" w:hAnsiTheme="minorHAnsi" w:cstheme="minorHAnsi"/>
          <w:lang w:val="en-US"/>
        </w:rPr>
        <w:t xml:space="preserve"> </w:t>
      </w:r>
    </w:p>
    <w:p w:rsidR="00A013F3" w:rsidRPr="00757311" w:rsidRDefault="006A774E" w:rsidP="00DB007D">
      <w:pPr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1998 – 2000</w:t>
      </w:r>
      <w:r w:rsidR="00002608" w:rsidRPr="00757311">
        <w:rPr>
          <w:rFonts w:asciiTheme="minorHAnsi" w:hAnsiTheme="minorHAnsi" w:cstheme="minorHAnsi"/>
          <w:lang w:val="en-US"/>
        </w:rPr>
        <w:tab/>
      </w:r>
      <w:r w:rsidR="00072A23" w:rsidRPr="00757311">
        <w:rPr>
          <w:rFonts w:asciiTheme="minorHAnsi" w:hAnsiTheme="minorHAnsi" w:cstheme="minorHAnsi"/>
          <w:lang w:val="en-GB"/>
        </w:rPr>
        <w:t>legal training undertaken in the District Chamber of Legal Advisers in Kraków</w:t>
      </w:r>
    </w:p>
    <w:p w:rsidR="00002608" w:rsidRPr="00757311" w:rsidRDefault="00536985" w:rsidP="00DB007D">
      <w:pPr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lastRenderedPageBreak/>
        <w:t>11.</w:t>
      </w:r>
      <w:r w:rsidR="00002608" w:rsidRPr="00757311">
        <w:rPr>
          <w:rFonts w:asciiTheme="minorHAnsi" w:hAnsiTheme="minorHAnsi" w:cstheme="minorHAnsi"/>
          <w:u w:val="single"/>
          <w:lang w:val="en-US"/>
        </w:rPr>
        <w:t>2000</w:t>
      </w:r>
      <w:r w:rsidR="00A013F3" w:rsidRPr="00757311">
        <w:rPr>
          <w:rFonts w:asciiTheme="minorHAnsi" w:hAnsiTheme="minorHAnsi" w:cstheme="minorHAnsi"/>
          <w:lang w:val="en-US"/>
        </w:rPr>
        <w:tab/>
      </w:r>
      <w:r w:rsidR="00072A23" w:rsidRPr="00757311">
        <w:rPr>
          <w:rFonts w:asciiTheme="minorHAnsi" w:hAnsiTheme="minorHAnsi" w:cstheme="minorHAnsi"/>
          <w:lang w:val="en-GB"/>
        </w:rPr>
        <w:t>bar exam,</w:t>
      </w:r>
    </w:p>
    <w:p w:rsidR="00757311" w:rsidRPr="00905DA8" w:rsidRDefault="00536985" w:rsidP="00905DA8">
      <w:pPr>
        <w:ind w:left="2124" w:hanging="2124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u w:val="single"/>
          <w:lang w:val="en-US"/>
        </w:rPr>
        <w:t>02.</w:t>
      </w:r>
      <w:r w:rsidR="00641840" w:rsidRPr="00757311">
        <w:rPr>
          <w:rFonts w:asciiTheme="minorHAnsi" w:hAnsiTheme="minorHAnsi" w:cstheme="minorHAnsi"/>
          <w:u w:val="single"/>
          <w:lang w:val="en-US"/>
        </w:rPr>
        <w:t>2001</w:t>
      </w:r>
      <w:r w:rsidR="00641840" w:rsidRPr="00757311">
        <w:rPr>
          <w:rFonts w:asciiTheme="minorHAnsi" w:hAnsiTheme="minorHAnsi" w:cstheme="minorHAnsi"/>
          <w:lang w:val="en-US"/>
        </w:rPr>
        <w:t xml:space="preserve"> </w:t>
      </w:r>
      <w:r w:rsidR="00641840" w:rsidRPr="00757311">
        <w:rPr>
          <w:rFonts w:asciiTheme="minorHAnsi" w:hAnsiTheme="minorHAnsi" w:cstheme="minorHAnsi"/>
          <w:lang w:val="en-US"/>
        </w:rPr>
        <w:tab/>
      </w:r>
      <w:r w:rsidR="00072A23" w:rsidRPr="00757311">
        <w:rPr>
          <w:rFonts w:asciiTheme="minorHAnsi" w:hAnsiTheme="minorHAnsi" w:cstheme="minorHAnsi"/>
          <w:lang w:val="en-GB"/>
        </w:rPr>
        <w:t xml:space="preserve">entry in the list of legal advisers of the District Bar Association in Kraków. </w:t>
      </w:r>
      <w:r w:rsidR="00641840" w:rsidRPr="00757311">
        <w:rPr>
          <w:rFonts w:asciiTheme="minorHAnsi" w:hAnsiTheme="minorHAnsi" w:cstheme="minorHAnsi"/>
          <w:lang w:val="en-US"/>
        </w:rPr>
        <w:t xml:space="preserve"> </w:t>
      </w:r>
    </w:p>
    <w:p w:rsidR="00641840" w:rsidRPr="00757311" w:rsidRDefault="00072A23" w:rsidP="00DB007D">
      <w:pPr>
        <w:ind w:left="0"/>
        <w:rPr>
          <w:rFonts w:asciiTheme="minorHAnsi" w:hAnsiTheme="minorHAnsi" w:cstheme="minorHAnsi"/>
          <w:b/>
          <w:lang w:val="en-US"/>
        </w:rPr>
      </w:pPr>
      <w:r w:rsidRPr="00757311">
        <w:rPr>
          <w:rFonts w:asciiTheme="minorHAnsi" w:hAnsiTheme="minorHAnsi" w:cstheme="minorHAnsi"/>
          <w:b/>
          <w:lang w:val="en-GB"/>
        </w:rPr>
        <w:t>LANGUAGES</w:t>
      </w:r>
    </w:p>
    <w:p w:rsidR="00641840" w:rsidRPr="00757311" w:rsidRDefault="00072A23" w:rsidP="00DB007D">
      <w:pPr>
        <w:spacing w:before="0"/>
        <w:ind w:left="2126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lang w:val="en-GB"/>
        </w:rPr>
        <w:t>English - fluent</w:t>
      </w:r>
    </w:p>
    <w:p w:rsidR="00757311" w:rsidRPr="00905DA8" w:rsidRDefault="00072A23" w:rsidP="00905DA8">
      <w:pPr>
        <w:spacing w:before="0"/>
        <w:ind w:left="2126"/>
        <w:rPr>
          <w:rFonts w:asciiTheme="minorHAnsi" w:hAnsiTheme="minorHAnsi" w:cstheme="minorHAnsi"/>
          <w:lang w:val="en-US"/>
        </w:rPr>
      </w:pPr>
      <w:r w:rsidRPr="00757311">
        <w:rPr>
          <w:rFonts w:asciiTheme="minorHAnsi" w:hAnsiTheme="minorHAnsi" w:cstheme="minorHAnsi"/>
          <w:lang w:val="en-GB"/>
        </w:rPr>
        <w:t>German - communicative</w:t>
      </w:r>
    </w:p>
    <w:p w:rsidR="00757311" w:rsidRPr="00757311" w:rsidRDefault="00757311" w:rsidP="00042E04">
      <w:pPr>
        <w:ind w:left="0"/>
        <w:rPr>
          <w:rFonts w:asciiTheme="minorHAnsi" w:hAnsiTheme="minorHAnsi" w:cstheme="minorHAnsi"/>
          <w:lang w:val="en-US"/>
        </w:rPr>
      </w:pPr>
    </w:p>
    <w:sectPr w:rsidR="00757311" w:rsidRPr="00757311" w:rsidSect="006A7C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F4" w:rsidRDefault="00A53FF4" w:rsidP="00CC5C42">
      <w:r>
        <w:separator/>
      </w:r>
    </w:p>
  </w:endnote>
  <w:endnote w:type="continuationSeparator" w:id="0">
    <w:p w:rsidR="00A53FF4" w:rsidRDefault="00A53FF4" w:rsidP="00CC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0" w:rsidRDefault="006B5505" w:rsidP="00CC5C4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F72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290" w:rsidRDefault="00DF7290" w:rsidP="00CC5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0" w:rsidRDefault="006B5505" w:rsidP="005D5D39">
    <w:pPr>
      <w:pStyle w:val="Footer"/>
      <w:ind w:left="0"/>
      <w:jc w:val="center"/>
      <w:rPr>
        <w:rStyle w:val="PageNumber"/>
      </w:rPr>
    </w:pPr>
    <w:r>
      <w:rPr>
        <w:rStyle w:val="PageNumber"/>
      </w:rPr>
      <w:fldChar w:fldCharType="begin"/>
    </w:r>
    <w:r w:rsidR="00DF72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FF0">
      <w:rPr>
        <w:rStyle w:val="PageNumber"/>
        <w:noProof/>
      </w:rPr>
      <w:t>1</w:t>
    </w:r>
    <w:r>
      <w:rPr>
        <w:rStyle w:val="PageNumber"/>
      </w:rPr>
      <w:fldChar w:fldCharType="end"/>
    </w:r>
  </w:p>
  <w:p w:rsidR="00DF7290" w:rsidRDefault="00DF7290" w:rsidP="00CC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F4" w:rsidRDefault="00A53FF4" w:rsidP="00CC5C42">
      <w:r>
        <w:separator/>
      </w:r>
    </w:p>
  </w:footnote>
  <w:footnote w:type="continuationSeparator" w:id="0">
    <w:p w:rsidR="00A53FF4" w:rsidRDefault="00A53FF4" w:rsidP="00CC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AFE"/>
    <w:multiLevelType w:val="multilevel"/>
    <w:tmpl w:val="50DEBAC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144C581B"/>
    <w:multiLevelType w:val="hybridMultilevel"/>
    <w:tmpl w:val="AE8CE27E"/>
    <w:lvl w:ilvl="0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35EACC62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4C62F50"/>
    <w:multiLevelType w:val="hybridMultilevel"/>
    <w:tmpl w:val="6D1E727C"/>
    <w:lvl w:ilvl="0" w:tplc="E11A33B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5952F13"/>
    <w:multiLevelType w:val="hybridMultilevel"/>
    <w:tmpl w:val="4FB667A6"/>
    <w:lvl w:ilvl="0" w:tplc="46CA4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89B"/>
    <w:multiLevelType w:val="multilevel"/>
    <w:tmpl w:val="D0667772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(%3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211601E3"/>
    <w:multiLevelType w:val="hybridMultilevel"/>
    <w:tmpl w:val="0D5AA366"/>
    <w:lvl w:ilvl="0" w:tplc="B8EEF4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4614AA6"/>
    <w:multiLevelType w:val="hybridMultilevel"/>
    <w:tmpl w:val="FA8A2D8A"/>
    <w:lvl w:ilvl="0" w:tplc="890ADC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BB9149E"/>
    <w:multiLevelType w:val="hybridMultilevel"/>
    <w:tmpl w:val="6D54B3EA"/>
    <w:lvl w:ilvl="0" w:tplc="88DCF94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FFC19EE"/>
    <w:multiLevelType w:val="hybridMultilevel"/>
    <w:tmpl w:val="36B64556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0097E52"/>
    <w:multiLevelType w:val="hybridMultilevel"/>
    <w:tmpl w:val="9D9E2508"/>
    <w:lvl w:ilvl="0" w:tplc="890ADC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81E229C"/>
    <w:multiLevelType w:val="hybridMultilevel"/>
    <w:tmpl w:val="757C78FC"/>
    <w:lvl w:ilvl="0" w:tplc="B14071C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CFD6F17"/>
    <w:multiLevelType w:val="hybridMultilevel"/>
    <w:tmpl w:val="D952BDC0"/>
    <w:lvl w:ilvl="0" w:tplc="F7703934">
      <w:start w:val="1"/>
      <w:numFmt w:val="lowerRoman"/>
      <w:lvlText w:val="(%1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42503658"/>
    <w:multiLevelType w:val="multilevel"/>
    <w:tmpl w:val="016A8A70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538140FA"/>
    <w:multiLevelType w:val="hybridMultilevel"/>
    <w:tmpl w:val="73588D00"/>
    <w:lvl w:ilvl="0" w:tplc="6CA445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8AF6D1A"/>
    <w:multiLevelType w:val="hybridMultilevel"/>
    <w:tmpl w:val="EA4E4C52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9F14A73"/>
    <w:multiLevelType w:val="hybridMultilevel"/>
    <w:tmpl w:val="BA7800A4"/>
    <w:lvl w:ilvl="0" w:tplc="E67CD35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12B7F58"/>
    <w:multiLevelType w:val="hybridMultilevel"/>
    <w:tmpl w:val="078E533A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390627"/>
    <w:multiLevelType w:val="hybridMultilevel"/>
    <w:tmpl w:val="BAEA3270"/>
    <w:lvl w:ilvl="0" w:tplc="34DC495C">
      <w:start w:val="1"/>
      <w:numFmt w:val="lowerRoman"/>
      <w:lvlText w:val="(%1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649A22A6"/>
    <w:multiLevelType w:val="hybridMultilevel"/>
    <w:tmpl w:val="E52EB01C"/>
    <w:lvl w:ilvl="0" w:tplc="8B42D5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67738"/>
    <w:multiLevelType w:val="hybridMultilevel"/>
    <w:tmpl w:val="4CBC1D08"/>
    <w:lvl w:ilvl="0" w:tplc="DE1A1F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E4F0977"/>
    <w:multiLevelType w:val="hybridMultilevel"/>
    <w:tmpl w:val="83885D64"/>
    <w:lvl w:ilvl="0" w:tplc="F45CECCE">
      <w:start w:val="1"/>
      <w:numFmt w:val="lowerRoman"/>
      <w:lvlText w:val="(%1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290B95"/>
    <w:multiLevelType w:val="multilevel"/>
    <w:tmpl w:val="D0667772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(%3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2">
    <w:nsid w:val="748721EE"/>
    <w:multiLevelType w:val="hybridMultilevel"/>
    <w:tmpl w:val="AE6E59B4"/>
    <w:lvl w:ilvl="0" w:tplc="35EACC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767"/>
        </w:tabs>
        <w:ind w:left="-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47"/>
        </w:tabs>
        <w:ind w:left="-1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27"/>
        </w:tabs>
        <w:ind w:left="-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"/>
        </w:tabs>
        <w:ind w:left="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</w:abstractNum>
  <w:abstractNum w:abstractNumId="23">
    <w:nsid w:val="7725229C"/>
    <w:multiLevelType w:val="hybridMultilevel"/>
    <w:tmpl w:val="13F4CDAC"/>
    <w:lvl w:ilvl="0" w:tplc="F738CCA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D4816BA"/>
    <w:multiLevelType w:val="hybridMultilevel"/>
    <w:tmpl w:val="D0667772"/>
    <w:lvl w:ilvl="0" w:tplc="03E8129A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F45CECCE">
      <w:start w:val="1"/>
      <w:numFmt w:val="lowerRoman"/>
      <w:lvlText w:val="(%3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5">
    <w:nsid w:val="7FD9738E"/>
    <w:multiLevelType w:val="hybridMultilevel"/>
    <w:tmpl w:val="D93A21B2"/>
    <w:lvl w:ilvl="0" w:tplc="F45CECCE">
      <w:start w:val="1"/>
      <w:numFmt w:val="lowerRoman"/>
      <w:lvlText w:val="(%1)"/>
      <w:lvlJc w:val="left"/>
      <w:pPr>
        <w:tabs>
          <w:tab w:val="num" w:pos="5535"/>
        </w:tabs>
        <w:ind w:left="5535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22"/>
  </w:num>
  <w:num w:numId="7">
    <w:abstractNumId w:val="0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9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  <w:num w:numId="24">
    <w:abstractNumId w:val="5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C"/>
    <w:rsid w:val="00002608"/>
    <w:rsid w:val="000031B5"/>
    <w:rsid w:val="0000442B"/>
    <w:rsid w:val="00007DB6"/>
    <w:rsid w:val="00042E04"/>
    <w:rsid w:val="000631DD"/>
    <w:rsid w:val="00072A23"/>
    <w:rsid w:val="000C58AE"/>
    <w:rsid w:val="000C6D64"/>
    <w:rsid w:val="000D31EC"/>
    <w:rsid w:val="000D53C2"/>
    <w:rsid w:val="00103EBE"/>
    <w:rsid w:val="001211A8"/>
    <w:rsid w:val="00132D33"/>
    <w:rsid w:val="0017070D"/>
    <w:rsid w:val="00193E6A"/>
    <w:rsid w:val="001B61B4"/>
    <w:rsid w:val="00240D26"/>
    <w:rsid w:val="00256F04"/>
    <w:rsid w:val="00261A6A"/>
    <w:rsid w:val="00263386"/>
    <w:rsid w:val="0027387C"/>
    <w:rsid w:val="002935BD"/>
    <w:rsid w:val="002D3946"/>
    <w:rsid w:val="002F6FFE"/>
    <w:rsid w:val="003054D7"/>
    <w:rsid w:val="0031727B"/>
    <w:rsid w:val="00323C05"/>
    <w:rsid w:val="003565E2"/>
    <w:rsid w:val="00373EB4"/>
    <w:rsid w:val="00401C2E"/>
    <w:rsid w:val="00412C72"/>
    <w:rsid w:val="00433E3C"/>
    <w:rsid w:val="00446295"/>
    <w:rsid w:val="00483CAD"/>
    <w:rsid w:val="00491CED"/>
    <w:rsid w:val="004C5DA6"/>
    <w:rsid w:val="004F07FC"/>
    <w:rsid w:val="004F4B3C"/>
    <w:rsid w:val="005007BF"/>
    <w:rsid w:val="00516AD6"/>
    <w:rsid w:val="00525586"/>
    <w:rsid w:val="00536985"/>
    <w:rsid w:val="00566A2A"/>
    <w:rsid w:val="00586891"/>
    <w:rsid w:val="00587772"/>
    <w:rsid w:val="005C28BD"/>
    <w:rsid w:val="005D03AC"/>
    <w:rsid w:val="005D5D39"/>
    <w:rsid w:val="005F0853"/>
    <w:rsid w:val="005F293F"/>
    <w:rsid w:val="006072B6"/>
    <w:rsid w:val="0061047F"/>
    <w:rsid w:val="0062014C"/>
    <w:rsid w:val="00627F38"/>
    <w:rsid w:val="00632D58"/>
    <w:rsid w:val="00641840"/>
    <w:rsid w:val="006537DE"/>
    <w:rsid w:val="00662276"/>
    <w:rsid w:val="006665A4"/>
    <w:rsid w:val="006A2E10"/>
    <w:rsid w:val="006A774E"/>
    <w:rsid w:val="006A7C14"/>
    <w:rsid w:val="006B5505"/>
    <w:rsid w:val="006E289F"/>
    <w:rsid w:val="00757311"/>
    <w:rsid w:val="00796DA4"/>
    <w:rsid w:val="007F291C"/>
    <w:rsid w:val="00840182"/>
    <w:rsid w:val="008434DD"/>
    <w:rsid w:val="00846E2B"/>
    <w:rsid w:val="00880E7A"/>
    <w:rsid w:val="00881BAB"/>
    <w:rsid w:val="00897F7A"/>
    <w:rsid w:val="008E7720"/>
    <w:rsid w:val="008F16F1"/>
    <w:rsid w:val="00905DA8"/>
    <w:rsid w:val="009A364F"/>
    <w:rsid w:val="009B4A19"/>
    <w:rsid w:val="009C7CDD"/>
    <w:rsid w:val="009D40F6"/>
    <w:rsid w:val="009D6A85"/>
    <w:rsid w:val="00A013F3"/>
    <w:rsid w:val="00A176A4"/>
    <w:rsid w:val="00A24C28"/>
    <w:rsid w:val="00A478CE"/>
    <w:rsid w:val="00A53FF4"/>
    <w:rsid w:val="00A7072F"/>
    <w:rsid w:val="00A83063"/>
    <w:rsid w:val="00AD7120"/>
    <w:rsid w:val="00AF37AD"/>
    <w:rsid w:val="00B00765"/>
    <w:rsid w:val="00B014B5"/>
    <w:rsid w:val="00B5325D"/>
    <w:rsid w:val="00B553F1"/>
    <w:rsid w:val="00B709F4"/>
    <w:rsid w:val="00B73691"/>
    <w:rsid w:val="00B76B4A"/>
    <w:rsid w:val="00BA32FA"/>
    <w:rsid w:val="00C07F4E"/>
    <w:rsid w:val="00C11F40"/>
    <w:rsid w:val="00C3427F"/>
    <w:rsid w:val="00C73E9A"/>
    <w:rsid w:val="00CC5C42"/>
    <w:rsid w:val="00CD3457"/>
    <w:rsid w:val="00CE3B01"/>
    <w:rsid w:val="00D825CC"/>
    <w:rsid w:val="00DB007D"/>
    <w:rsid w:val="00DB7B92"/>
    <w:rsid w:val="00DC49EF"/>
    <w:rsid w:val="00DC6830"/>
    <w:rsid w:val="00DF7290"/>
    <w:rsid w:val="00E05355"/>
    <w:rsid w:val="00E21069"/>
    <w:rsid w:val="00E43D47"/>
    <w:rsid w:val="00E523C8"/>
    <w:rsid w:val="00E66FA8"/>
    <w:rsid w:val="00E7073A"/>
    <w:rsid w:val="00E74FF0"/>
    <w:rsid w:val="00E93207"/>
    <w:rsid w:val="00EA271F"/>
    <w:rsid w:val="00EA6F52"/>
    <w:rsid w:val="00EC7B48"/>
    <w:rsid w:val="00EE5D57"/>
    <w:rsid w:val="00F03371"/>
    <w:rsid w:val="00F424C8"/>
    <w:rsid w:val="00F4755C"/>
    <w:rsid w:val="00F55752"/>
    <w:rsid w:val="00F56005"/>
    <w:rsid w:val="00F565A5"/>
    <w:rsid w:val="00F85BFE"/>
    <w:rsid w:val="00F8633D"/>
    <w:rsid w:val="00FA065A"/>
    <w:rsid w:val="00FD764F"/>
    <w:rsid w:val="00FE3326"/>
    <w:rsid w:val="00FF0C4E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2"/>
    <w:pPr>
      <w:spacing w:before="120" w:line="360" w:lineRule="auto"/>
      <w:ind w:left="288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55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5586"/>
  </w:style>
  <w:style w:type="character" w:styleId="Hyperlink">
    <w:name w:val="Hyperlink"/>
    <w:basedOn w:val="DefaultParagraphFont"/>
    <w:rsid w:val="00536985"/>
    <w:rPr>
      <w:color w:val="0000FF"/>
      <w:u w:val="single"/>
    </w:rPr>
  </w:style>
  <w:style w:type="paragraph" w:styleId="Header">
    <w:name w:val="header"/>
    <w:basedOn w:val="Normal"/>
    <w:link w:val="HeaderChar"/>
    <w:rsid w:val="005D5D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D5D3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5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4C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2"/>
    <w:pPr>
      <w:spacing w:before="120" w:line="360" w:lineRule="auto"/>
      <w:ind w:left="288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55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5586"/>
  </w:style>
  <w:style w:type="character" w:styleId="Hyperlink">
    <w:name w:val="Hyperlink"/>
    <w:basedOn w:val="DefaultParagraphFont"/>
    <w:rsid w:val="00536985"/>
    <w:rPr>
      <w:color w:val="0000FF"/>
      <w:u w:val="single"/>
    </w:rPr>
  </w:style>
  <w:style w:type="paragraph" w:styleId="Header">
    <w:name w:val="header"/>
    <w:basedOn w:val="Normal"/>
    <w:link w:val="HeaderChar"/>
    <w:rsid w:val="005D5D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D5D3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5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4C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090B7-3AB2-4404-9F0C-FF939EF113EB}"/>
</file>

<file path=customXml/itemProps2.xml><?xml version="1.0" encoding="utf-8"?>
<ds:datastoreItem xmlns:ds="http://schemas.openxmlformats.org/officeDocument/2006/customXml" ds:itemID="{6D29DDA4-53AF-4644-847B-4F424852F41A}"/>
</file>

<file path=customXml/itemProps3.xml><?xml version="1.0" encoding="utf-8"?>
<ds:datastoreItem xmlns:ds="http://schemas.openxmlformats.org/officeDocument/2006/customXml" ds:itemID="{867BF160-5733-4D9C-84AD-CF52229F5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BOLESŁAW DEC</vt:lpstr>
      <vt:lpstr>BOLESŁAW DEC</vt:lpstr>
    </vt:vector>
  </TitlesOfParts>
  <Company>Domek</Company>
  <LinksUpToDate>false</LinksUpToDate>
  <CharactersWithSpaces>3088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mailto:boleslaw.dec@gmail.com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 DEC</dc:title>
  <dc:creator>Dec</dc:creator>
  <cp:lastModifiedBy>Irimescu Irina</cp:lastModifiedBy>
  <cp:revision>2</cp:revision>
  <cp:lastPrinted>2011-09-12T13:13:00Z</cp:lastPrinted>
  <dcterms:created xsi:type="dcterms:W3CDTF">2015-04-09T08:09:00Z</dcterms:created>
  <dcterms:modified xsi:type="dcterms:W3CDTF">2015-04-09T08:09:00Z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